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5.png" ContentType="image/png"/>
  <Override PartName="/word/media/rId48.png" ContentType="image/png"/>
  <Override PartName="/word/media/rId108.png" ContentType="image/png"/>
  <Override PartName="/word/media/rId115.png" ContentType="image/png"/>
  <Override PartName="/word/media/rId119.png" ContentType="image/png"/>
  <Override PartName="/word/media/rId122.png" ContentType="image/png"/>
  <Override PartName="/word/media/rId125.png" ContentType="image/png"/>
  <Override PartName="/word/media/rId128.png" ContentType="image/png"/>
  <Override PartName="/word/media/rId29.png" ContentType="image/png"/>
  <Override PartName="/word/media/rId32.png" ContentType="image/png"/>
  <Override PartName="/word/media/rId35.png" ContentType="image/png"/>
  <Override PartName="/word/media/rId39.png" ContentType="image/png"/>
  <Override PartName="/word/media/rId42.png" ContentType="image/png"/>
  <Override PartName="/word/media/rId57.png" ContentType="image/png"/>
  <Override PartName="/word/media/rId60.png" ContentType="image/png"/>
  <Override PartName="/word/media/rId67.png" ContentType="image/png"/>
  <Override PartName="/word/media/rId70.png" ContentType="image/png"/>
  <Override PartName="/word/media/rId73.png" ContentType="image/png"/>
  <Override PartName="/word/media/rId76.jpg" ContentType="image/jpeg"/>
  <Override PartName="/word/media/rId79.jpg" ContentType="image/jpeg"/>
  <Override PartName="/word/media/rId82.jpg" ContentType="image/jpeg"/>
  <Override PartName="/word/media/rId85.jpg" ContentType="image/jpeg"/>
  <Override PartName="/word/media/rId88.jpg" ContentType="image/jpeg"/>
  <Override PartName="/word/media/rId91.jpg" ContentType="image/jpeg"/>
  <Override PartName="/word/media/rId94.jpg" ContentType="image/jpeg"/>
  <Override PartName="/word/media/rId97.png" ContentType="image/png"/>
  <Override PartName="/word/media/rId101.png" ContentType="image/png"/>
  <Override PartName="/word/media/rId105.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N2K Product User Manual (PUM)</w:t>
      </w:r>
    </w:p>
    <w:p>
      <w:pPr>
        <w:pStyle w:val="Subtitle"/>
      </w:pPr>
      <w:r>
        <w:t xml:space="preserve">Copernicus Land Monitoring Service</w:t>
      </w:r>
    </w:p>
    <w:p>
      <w:pPr>
        <w:pStyle w:val="Date"/>
      </w:pPr>
      <w:r>
        <w:t xml:space="preserve">2021-12-01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rPr>
          <w:b/>
          <w:bCs/>
        </w:rPr>
        <w:t xml:space="preserve">Consortium partners</w:t>
      </w:r>
    </w:p>
    <w:p>
      <w:pPr>
        <w:numPr>
          <w:ilvl w:val="0"/>
          <w:numId w:val="1001"/>
        </w:numPr>
      </w:pPr>
      <w:r>
        <w:t xml:space="preserve">EFTAS Fernerkundung GmbH, 48155 Münster, Germany (Lead)</w:t>
      </w:r>
    </w:p>
    <w:p>
      <w:pPr>
        <w:numPr>
          <w:ilvl w:val="0"/>
          <w:numId w:val="1001"/>
        </w:numPr>
      </w:pPr>
      <w:r>
        <w:t xml:space="preserve">GAF AG, Arnulfstraße 199, 80634 München, Germany</w:t>
      </w:r>
    </w:p>
    <w:p>
      <w:pPr>
        <w:numPr>
          <w:ilvl w:val="0"/>
          <w:numId w:val="1001"/>
        </w:numPr>
      </w:pPr>
      <w:r>
        <w:t xml:space="preserve">GeoVille Information Systems and Data Processing GmbH, Sparkassenpl. 2, 6020 Innsbruck, Austria</w:t>
      </w:r>
    </w:p>
    <w:p>
      <w:pPr>
        <w:pStyle w:val="FirstParagraph"/>
      </w:pPr>
      <w:r>
        <w:rPr>
          <w:b/>
          <w:bCs/>
        </w:rPr>
        <w:t xml:space="preserve">User Manual prepared by:</w:t>
      </w:r>
    </w:p>
    <w:p>
      <w:pPr>
        <w:pStyle w:val="BodyText"/>
      </w:pPr>
      <w:r>
        <w:t xml:space="preserve">Oliver Buck (EFTAS GmbH) and Ana Sousa (EEA)</w:t>
      </w:r>
    </w:p>
    <w:p>
      <w:pPr>
        <w:pStyle w:val="BodyText"/>
      </w:pPr>
      <w:r>
        <w:rPr>
          <w:b/>
          <w:bCs/>
        </w:rPr>
        <w:t xml:space="preserve">Disclaimer:</w:t>
      </w:r>
    </w:p>
    <w:tbl>
      <w:tblPr>
        <w:tblStyle w:val="Table"/>
        <w:tblW w:type="pct" w:w="5014"/>
        <w:tblLayout w:type="fixed"/>
        <w:tblLook w:firstRow="0" w:lastRow="0" w:firstColumn="0" w:lastColumn="0" w:noHBand="0" w:noVBand="0" w:val="0000"/>
      </w:tblPr>
      <w:tblGrid>
        <w:gridCol w:w="7941"/>
      </w:tblGrid>
      <w:tr>
        <w:tc>
          <w:tcPr/>
          <w:p>
            <w:pPr>
              <w:pStyle w:val="FirstParagraph"/>
            </w:pPr>
            <w:r>
              <w:t xml:space="preserve">© European Union, Copernicus Land Monitoring Service 2021, European Environment Agency (EEA)</w:t>
            </w:r>
          </w:p>
          <w:p>
            <w:pPr>
              <w:pStyle w:val="BodyText"/>
            </w:pPr>
            <w:r>
              <w:t xml:space="preserve">All Rights Reserved. No parts of this document may be photocopied, reproduced, stored in a retrieval system, or transmitted, in any form or by any means whether electronic, mechanical, or otherwise without the prior written permission of the European Environment Agency.</w:t>
            </w:r>
          </w:p>
        </w:tc>
      </w:tr>
    </w:tbl>
    <w:bookmarkStart w:id="21" w:name="executive-summary"/>
    <w:p>
      <w:pPr>
        <w:pStyle w:val="Heading1"/>
      </w:pPr>
      <w:r>
        <w:t xml:space="preserve">1. Executive summary</w:t>
      </w:r>
    </w:p>
    <w:p>
      <w:pPr>
        <w:pStyle w:val="FirstParagraph"/>
      </w:pPr>
      <w:r>
        <w:t xml:space="preserve">Copernicus is the European Union's Earth Observation Programme. It offers information services based on satellite Earth observation and in situ (non-space) data.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w:t>
      </w:r>
    </w:p>
    <w:p>
      <w:pPr>
        <w:pStyle w:val="BodyText"/>
      </w:pPr>
      <w:r>
        <w:t xml:space="preserve">CLMS is jointly implemented by the European Environment Agency and the European Commission DG Joint Research Centre (JRC).</w:t>
      </w:r>
    </w:p>
    <w:p>
      <w:pPr>
        <w:pStyle w:val="BodyText"/>
      </w:pPr>
      <w:r>
        <w:t xml:space="preserve">The local component as part of the CLMS is coordinated by the European Environment Agency and aims to provide specific and more detailed information that is complementary to the information obtained through the Pan-European component. The local component focuses on different hotspots, i.e. areas that are prone to specific environmental challenges and problems. It is based on very high-resolution imagery in combination with other available datasets (high and medium resolution images) over the pan-European area.</w:t>
      </w:r>
    </w:p>
    <w:p>
      <w:pPr>
        <w:pStyle w:val="BodyText"/>
      </w:pPr>
      <w:r>
        <w:t xml:space="preserve">Natura 2000 sites are important hotspots for nature conservation therefore, the objective of the</w:t>
      </w:r>
      <w:r>
        <w:t xml:space="preserve"> </w:t>
      </w:r>
      <w:r>
        <w:rPr>
          <w:b/>
          <w:bCs/>
        </w:rPr>
        <w:t xml:space="preserve">N2K product of CLMS</w:t>
      </w:r>
      <w:r>
        <w:t xml:space="preserve"> </w:t>
      </w:r>
      <w:r>
        <w:t xml:space="preserve">is to provide detailed Land Cover / Land Use (LC/LU ) mapping results, covering a large number (4.790) of grassland-rich Natura 2000 sites. The selection of Natura 2000 sites to be mapped has been prioritized on the basis of occurrence of 32 different grassland habitat types across Europe, as defined by Annex I of the Habitats Directive (Council Directive 92/43/EEC).</w:t>
      </w:r>
    </w:p>
    <w:p>
      <w:pPr>
        <w:pStyle w:val="BodyText"/>
      </w:pPr>
      <w:r>
        <w:t xml:space="preserve">The aim of the N2K product is to assess whether those selected sites are being effectively preserved and if a decline of certain grassland habitat types is being halted.</w:t>
      </w:r>
    </w:p>
    <w:p>
      <w:pPr>
        <w:pStyle w:val="BodyText"/>
      </w:pPr>
      <w:r>
        <w:t xml:space="preserve">The service covers 631,820 km2 of land surface across Europe for three reference years: 2006, 2012 and 2018. The reference year 2018 was released together with a revised version of the 2006 and 2012 databases. For each Natura 2000 site, the mapping also covers a 2 km buffer zone.</w:t>
      </w:r>
    </w:p>
    <w:p>
      <w:pPr>
        <w:pStyle w:val="BodyText"/>
      </w:pPr>
      <w:r>
        <w:t xml:space="preserve">This is a unique product with a high level of detail (Minimum Mapping Unit (MMU) is 0.5 ha), based on Very High Resolution (VHR) satellite data. The classification provides 55 distinct thematic classes and the class definitions follow a pre-defined nomenclature based on the Mapping and Assessment of Ecosystems and their Services typology of ecosystems (at level 1) and are further harmonised with Corine Land Cover and adapted to the specific characteristics of grasslands habitats (levels 2 to 4). It offers two types of products: status maps for the three reference years and two change products for the two reference periods.</w:t>
      </w:r>
    </w:p>
    <w:p>
      <w:pPr>
        <w:pStyle w:val="BodyText"/>
      </w:pPr>
      <w:r>
        <w:t xml:space="preserve">The N2K product offers a good basis to analyse the LC/LU situation in grassland-rich Natura 2000 sites and furthermore allows to devise the general trends and change factors within the sites through the observation periods, as well as within the buffer zone surrounding those.</w:t>
      </w:r>
    </w:p>
    <w:p>
      <w:pPr>
        <w:pStyle w:val="BodyText"/>
      </w:pPr>
      <w:r>
        <w:t xml:space="preserve">Hereinafter referred to as</w:t>
      </w:r>
      <w:r>
        <w:t xml:space="preserve"> </w:t>
      </w:r>
      <w:r>
        <w:t xml:space="preserve">“</w:t>
      </w:r>
      <w:r>
        <w:rPr>
          <w:b/>
          <w:bCs/>
        </w:rPr>
        <w:t xml:space="preserve">CLMS N2K</w:t>
      </w:r>
      <w:r>
        <w:t xml:space="preserve">”</w:t>
      </w:r>
      <w:r>
        <w:t xml:space="preserve">, a LC/LU product in a selection of Natura 2000 sites.</w:t>
      </w:r>
    </w:p>
    <w:bookmarkEnd w:id="21"/>
    <w:bookmarkStart w:id="27"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N2K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2"/>
        </w:numPr>
      </w:pPr>
      <w:r>
        <w:t xml:space="preserve">Chapter 3 recalls the user requirements</w:t>
      </w:r>
    </w:p>
    <w:p>
      <w:pPr>
        <w:numPr>
          <w:ilvl w:val="0"/>
          <w:numId w:val="1002"/>
        </w:numPr>
      </w:pPr>
      <w:r>
        <w:t xml:space="preserve">Chapter 4 presents potential application areas and/or use cases examples</w:t>
      </w:r>
    </w:p>
    <w:p>
      <w:pPr>
        <w:numPr>
          <w:ilvl w:val="0"/>
          <w:numId w:val="1002"/>
        </w:numPr>
      </w:pPr>
      <w:r>
        <w:t xml:space="preserve">Chapter 5 presents the product description (product content and characteristics, file naming convention and format(s))</w:t>
      </w:r>
    </w:p>
    <w:p>
      <w:pPr>
        <w:numPr>
          <w:ilvl w:val="0"/>
          <w:numId w:val="1002"/>
        </w:numPr>
      </w:pPr>
      <w:r>
        <w:t xml:space="preserve">Chapter 6 provides a description of the methodology and production workflows</w:t>
      </w:r>
    </w:p>
    <w:p>
      <w:pPr>
        <w:numPr>
          <w:ilvl w:val="0"/>
          <w:numId w:val="1002"/>
        </w:numPr>
      </w:pPr>
      <w:r>
        <w:t xml:space="preserve">Chapter 7 summarizes the quality assessment and/or validation procedure and results</w:t>
      </w:r>
    </w:p>
    <w:p>
      <w:pPr>
        <w:numPr>
          <w:ilvl w:val="0"/>
          <w:numId w:val="1002"/>
        </w:numPr>
      </w:pPr>
      <w:r>
        <w:t xml:space="preserve">Chapter 8 provides information about product access and use conditions as well as the technical product support</w:t>
      </w:r>
    </w:p>
    <w:p>
      <w:pPr>
        <w:numPr>
          <w:ilvl w:val="0"/>
          <w:numId w:val="1002"/>
        </w:numPr>
      </w:pPr>
      <w:r>
        <w:t xml:space="preserve">Chapter 9 lists references to the cited literature</w:t>
      </w:r>
    </w:p>
    <w:p>
      <w:pPr>
        <w:numPr>
          <w:ilvl w:val="0"/>
          <w:numId w:val="1002"/>
        </w:numPr>
      </w:pPr>
      <w:r>
        <w:t xml:space="preserve">Chapter 10 provides annexes</w:t>
      </w:r>
    </w:p>
    <w:bookmarkEnd w:id="23"/>
    <w:bookmarkStart w:id="26" w:name="applicable-documents"/>
    <w:p>
      <w:pPr>
        <w:pStyle w:val="Heading2"/>
      </w:pPr>
      <w:r>
        <w:t xml:space="preserve">2.3 Applicable documents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ID</w:t>
            </w:r>
          </w:p>
        </w:tc>
        <w:tc>
          <w:tcPr/>
          <w:p>
            <w:pPr>
              <w:pStyle w:val="Compact"/>
            </w:pPr>
            <w:r>
              <w:rPr>
                <w:b/>
                <w:bCs/>
              </w:rPr>
              <w:t xml:space="preserve">Document Name / Content</w:t>
            </w:r>
          </w:p>
        </w:tc>
      </w:tr>
      <w:tr>
        <w:tc>
          <w:tcPr/>
          <w:p>
            <w:pPr>
              <w:pStyle w:val="Compact"/>
            </w:pPr>
            <w:r>
              <w:t xml:space="preserve">AD 01</w:t>
            </w:r>
          </w:p>
        </w:tc>
        <w:tc>
          <w:tcPr/>
          <w:p>
            <w:pPr>
              <w:pStyle w:val="BodyText"/>
            </w:pPr>
            <w:r>
              <w:t xml:space="preserve">CLMS N2K Nomenclature and Mapping Guideline (Issue 1.4, Date Issued: 03/05/2021)</w:t>
            </w:r>
          </w:p>
          <w:p>
            <w:pPr>
              <w:pStyle w:val="BodyText"/>
            </w:pPr>
            <w:hyperlink r:id="rId24">
              <w:r>
                <w:rPr>
                  <w:rStyle w:val="Hyperlink"/>
                </w:rPr>
                <w:t xml:space="preserve">NOMENCLATURE and MAPPING GUIDELINE (copernicus.eu)</w:t>
              </w:r>
            </w:hyperlink>
          </w:p>
        </w:tc>
      </w:tr>
      <w:tr>
        <w:tc>
          <w:tcPr/>
          <w:p>
            <w:pPr>
              <w:pStyle w:val="Compact"/>
            </w:pPr>
            <w:r>
              <w:t xml:space="preserve">AD 02</w:t>
            </w:r>
          </w:p>
        </w:tc>
        <w:tc>
          <w:tcPr/>
          <w:p>
            <w:pPr>
              <w:pStyle w:val="BodyText"/>
            </w:pPr>
            <w:r>
              <w:t xml:space="preserve">N2K validation report (2006 and 2012 databases)</w:t>
            </w:r>
          </w:p>
          <w:p>
            <w:pPr>
              <w:pStyle w:val="BodyText"/>
            </w:pPr>
            <w:hyperlink r:id="rId25">
              <w:r>
                <w:rPr>
                  <w:rStyle w:val="Hyperlink"/>
                </w:rPr>
                <w:t xml:space="preserve">Framework service contract for the GMES Initial Operations / Copernicus Land monitoring services – Validation of products</w:t>
              </w:r>
            </w:hyperlink>
          </w:p>
        </w:tc>
      </w:tr>
    </w:tbl>
    <w:bookmarkEnd w:id="26"/>
    <w:bookmarkEnd w:id="27"/>
    <w:bookmarkStart w:id="28"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land use and changes such as provided by this CLMS N2K product are an essential prerequisite to support many policies, reporting and monitoring obligations (EC 2019).</w:t>
      </w:r>
    </w:p>
    <w:p>
      <w:pPr>
        <w:pStyle w:val="BodyText"/>
      </w:pPr>
      <w:r>
        <w:t xml:space="preserve">The reference baseline for mapping land cover and land use (LC/LU ) on the European scale has been the Corine Land Cover classification (Coordination of Information on the Environment Land Cover, CLC) (EEA 1995). It provides a LC/LU time series starting in 1990 at an original scale of 1: 100 000, a minimum spatial resolution of 25ha (5ha for LC/LU changes) and using 44 classes of the 3-level Corine nomenclature. It is supported by additional thematic High Resolution Layers (HRL) providing raster based information at 20 and recently at 10m pixel size on various aspects of the European land cover (e.g. imperviousness degree, forest and grassland cover).</w:t>
      </w:r>
    </w:p>
    <w:p>
      <w:pPr>
        <w:pStyle w:val="BodyText"/>
      </w:pPr>
      <w:r>
        <w:t xml:space="preserve">The CLMS N2K supplements these reference mapping products with higher thematic details and spatial resolution. It focuses on a selection of the Natura 2000 network of sites and provides a LC/LU time series at 0.5ha resolution, expressed in a detailed nomenclature of 55 classes.</w:t>
      </w:r>
    </w:p>
    <w:p>
      <w:pPr>
        <w:pStyle w:val="BodyText"/>
      </w:pPr>
      <w:r>
        <w:t xml:space="preserve">The central aim of the Natura 2000 protected areas network is to ensure the long-term survival of Europe's most valuable and threatened species and habitats. Information is still lacking on the effectiveness of conservation measures in Europe’s protected areas and how well biodiversity is protected there (EEA 2019, p.79). The CLMS N2K helps to fill these gaps through objective and European-wide harmonised information on LC/LU trends within and in the vicinity of grassland-rich Natura 2000 sites. It directly supports the analysis of trends and progress in stopping the ongoing loss of biodiversity in Europe.</w:t>
      </w:r>
    </w:p>
    <w:p>
      <w:pPr>
        <w:pStyle w:val="BodyText"/>
      </w:pPr>
      <w:r>
        <w:t xml:space="preserve">Particularly grasslands are affected by changing agricultural management and land conversion (EEA 2019). Land cover changes can be monitored with this product for the existing time series 2006-2012-2018. This can help to monitor biodiversity health as proposed by the GEOBON working group of the Group on Earth Observation (GEO). The CLMS N2K product can provide information for indicators such as land abandonment, intensification/extensification within agriculture as well as landscape context maps indicating overall landscape configuration or fragmentation.</w:t>
      </w:r>
    </w:p>
    <w:p>
      <w:pPr>
        <w:pStyle w:val="BodyText"/>
      </w:pPr>
      <w:r>
        <w:t xml:space="preserve">The new EU Biodiversity Strategy for 2030 makes it clear that for the good of our environment and our economy additional efforts are needed, to deal with the five main direct drivers of biodiversity loss – changes in land and sea use, overexploitation, climate change, pollution, and invasive alien species.</w:t>
      </w:r>
    </w:p>
    <w:p>
      <w:pPr>
        <w:pStyle w:val="BodyText"/>
      </w:pPr>
      <w:r>
        <w:t xml:space="preserve">The CLMS N2K products supports the EU Biodiversity Strategy 2030 with specific focus on areas of very high biodiversity value or potential.</w:t>
      </w:r>
    </w:p>
    <w:bookmarkEnd w:id="28"/>
    <w:bookmarkStart w:id="56" w:name="X3b0a4e4b28af08a6721b7aa1239a31243e36dab"/>
    <w:p>
      <w:pPr>
        <w:pStyle w:val="Heading1"/>
      </w:pPr>
      <w:r>
        <w:t xml:space="preserve">4. Product application areas and/or examples of use cases</w:t>
      </w:r>
    </w:p>
    <w:bookmarkStart w:id="38" w:name="Xdfa58e86e9bd0f4c81fee736379a7f78f115e85"/>
    <w:p>
      <w:pPr>
        <w:pStyle w:val="Heading2"/>
      </w:pPr>
      <w:r>
        <w:t xml:space="preserve">4.1 Use case: Grassland LC/LU changes and trends analysis in Natura 2000 sites</w:t>
      </w:r>
    </w:p>
    <w:p>
      <w:pPr>
        <w:pStyle w:val="FirstParagraph"/>
      </w:pPr>
      <w:r>
        <w:t xml:space="preserve">Established under the EU Habitats and Birds Directives, Natura 2000 is the world's largest ecological network of protected areas, a network of key breeding and resting places for rare and endangered species. In addition to the focus on species, the network also aims at protecting more than 200 different Natural habitat types. The network covers about 18% of the EU's land area throughout all 27 EU Member States. It is not a system of strict nature reserves from which all human activities would be excluded. While it includes strictly protected areas, most of the land remains privately owned and managed. EU Member States must ensure that the sites are managed in a sustainable manner to prevent significant impacts on species and habitats for which the sites have been designated. It is part of the policy strategy to conserve Europe's biodiversity and was established on the legal requirements of the Habitats Directive and the Birds Directive.</w:t>
      </w:r>
    </w:p>
    <w:p>
      <w:pPr>
        <w:pStyle w:val="BodyText"/>
      </w:pPr>
      <w:r>
        <w:t xml:space="preserve">Grassland ecosystems are highly biodiverse and species-rich vegetation types, providing a range of ecosystem services. The selection of Natura 2000 sites mapped was prioritized on the basis of occurrence of 32 different grassland habitat types across Europe, as defined by Annex I of the Habitats Directive (Council Directive 92/43/EEC).</w:t>
      </w:r>
    </w:p>
    <w:p>
      <w:pPr>
        <w:pStyle w:val="BodyText"/>
      </w:pPr>
      <w:r>
        <w:t xml:space="preserve">Based on a comparative assessment of the N2K product, reference years 2006, 2012 and 2018, LC/LU changes and trends were analysed within the selected Natura 2000 sites and their two km buffer zone.</w:t>
      </w:r>
    </w:p>
    <w:p>
      <w:pPr>
        <w:pStyle w:val="BodyText"/>
      </w:pPr>
      <w:r>
        <w:t xml:space="preserve">Due to the known strong decrease of grassland habitats, the focus of the analysis relied especially on semi-Natural and Natural grasslands, as they are vulnerable to different pressures such as intensification of agriculture and grassland management, land abandonment, shrub encroachment, afforestation, urbanisation and several more.</w:t>
      </w:r>
    </w:p>
    <w:p>
      <w:pPr>
        <w:pStyle w:val="BodyText"/>
      </w:pPr>
      <w:r>
        <w:t xml:space="preserve">The assessment was based on the mapping of land cover/land use as well as changes between the three reference years 2006, 2012 and 2018 of the selected Natura 2000 sites, including a 2 km buffer zone around each site, to form the total N2K product coverage of around 631.820 km² across Europe.</w:t>
      </w:r>
    </w:p>
    <w:p>
      <w:pPr>
        <w:pStyle w:val="BodyText"/>
      </w:pPr>
      <w:r>
        <w:t xml:space="preserve">The assessment of the Grassland Habitat Types concentrated on the grassland areas and its changes. LC/LU changes are associated with the following Land Cover Change Groups (LCGs), defined in close cooperation with representatives from DG ENV and EEA:</w:t>
      </w:r>
    </w:p>
    <w:p>
      <w:pPr>
        <w:numPr>
          <w:ilvl w:val="0"/>
          <w:numId w:val="1003"/>
        </w:numPr>
      </w:pPr>
      <w:r>
        <w:t xml:space="preserve">Urbanisation</w:t>
      </w:r>
    </w:p>
    <w:p>
      <w:pPr>
        <w:numPr>
          <w:ilvl w:val="0"/>
          <w:numId w:val="1003"/>
        </w:numPr>
      </w:pPr>
      <w:r>
        <w:t xml:space="preserve">De-urbanisation</w:t>
      </w:r>
    </w:p>
    <w:p>
      <w:pPr>
        <w:numPr>
          <w:ilvl w:val="0"/>
          <w:numId w:val="1003"/>
        </w:numPr>
      </w:pPr>
      <w:r>
        <w:t xml:space="preserve">Agricultural intensification</w:t>
      </w:r>
    </w:p>
    <w:p>
      <w:pPr>
        <w:numPr>
          <w:ilvl w:val="0"/>
          <w:numId w:val="1003"/>
        </w:numPr>
      </w:pPr>
      <w:r>
        <w:t xml:space="preserve">Agricultural extensification</w:t>
      </w:r>
    </w:p>
    <w:p>
      <w:pPr>
        <w:numPr>
          <w:ilvl w:val="0"/>
          <w:numId w:val="1003"/>
        </w:numPr>
      </w:pPr>
      <w:r>
        <w:t xml:space="preserve">Agricultural conversion to managed grassland</w:t>
      </w:r>
    </w:p>
    <w:p>
      <w:pPr>
        <w:numPr>
          <w:ilvl w:val="0"/>
          <w:numId w:val="1003"/>
        </w:numPr>
      </w:pPr>
      <w:r>
        <w:t xml:space="preserve">Agricultural conversion to cropland</w:t>
      </w:r>
    </w:p>
    <w:p>
      <w:pPr>
        <w:numPr>
          <w:ilvl w:val="0"/>
          <w:numId w:val="1003"/>
        </w:numPr>
      </w:pPr>
      <w:r>
        <w:t xml:space="preserve">Agricultural abandonment</w:t>
      </w:r>
    </w:p>
    <w:p>
      <w:pPr>
        <w:numPr>
          <w:ilvl w:val="0"/>
          <w:numId w:val="1003"/>
        </w:numPr>
      </w:pPr>
      <w:r>
        <w:t xml:space="preserve">Forest increase - Natural succession</w:t>
      </w:r>
    </w:p>
    <w:p>
      <w:pPr>
        <w:numPr>
          <w:ilvl w:val="0"/>
          <w:numId w:val="1003"/>
        </w:numPr>
      </w:pPr>
      <w:r>
        <w:t xml:space="preserve">Forest increase – Plantation</w:t>
      </w:r>
    </w:p>
    <w:p>
      <w:pPr>
        <w:numPr>
          <w:ilvl w:val="0"/>
          <w:numId w:val="1003"/>
        </w:numPr>
      </w:pPr>
      <w:r>
        <w:t xml:space="preserve">Tree encroachment</w:t>
      </w:r>
    </w:p>
    <w:p>
      <w:pPr>
        <w:numPr>
          <w:ilvl w:val="0"/>
          <w:numId w:val="1003"/>
        </w:numPr>
      </w:pPr>
      <w:r>
        <w:t xml:space="preserve">Deforestation</w:t>
      </w:r>
    </w:p>
    <w:p>
      <w:pPr>
        <w:numPr>
          <w:ilvl w:val="0"/>
          <w:numId w:val="1003"/>
        </w:numPr>
      </w:pPr>
      <w:r>
        <w:t xml:space="preserve">Forest degradation</w:t>
      </w:r>
    </w:p>
    <w:p>
      <w:pPr>
        <w:numPr>
          <w:ilvl w:val="0"/>
          <w:numId w:val="1003"/>
        </w:numPr>
      </w:pPr>
      <w:r>
        <w:t xml:space="preserve">Regeneration</w:t>
      </w:r>
    </w:p>
    <w:p>
      <w:pPr>
        <w:numPr>
          <w:ilvl w:val="0"/>
          <w:numId w:val="1003"/>
        </w:numPr>
      </w:pPr>
      <w:r>
        <w:t xml:space="preserve">Intensification of grassland use</w:t>
      </w:r>
    </w:p>
    <w:p>
      <w:pPr>
        <w:numPr>
          <w:ilvl w:val="0"/>
          <w:numId w:val="1003"/>
        </w:numPr>
      </w:pPr>
      <w:r>
        <w:t xml:space="preserve">Extensification of grassland use</w:t>
      </w:r>
    </w:p>
    <w:p>
      <w:pPr>
        <w:numPr>
          <w:ilvl w:val="0"/>
          <w:numId w:val="1003"/>
        </w:numPr>
      </w:pPr>
      <w:r>
        <w:t xml:space="preserve">Decline of woody plants</w:t>
      </w:r>
    </w:p>
    <w:p>
      <w:pPr>
        <w:numPr>
          <w:ilvl w:val="0"/>
          <w:numId w:val="1003"/>
        </w:numPr>
      </w:pPr>
      <w:r>
        <w:t xml:space="preserve">Woody plant encroachment</w:t>
      </w:r>
    </w:p>
    <w:p>
      <w:pPr>
        <w:numPr>
          <w:ilvl w:val="0"/>
          <w:numId w:val="1003"/>
        </w:numPr>
      </w:pPr>
      <w:r>
        <w:t xml:space="preserve">Shift of tree line</w:t>
      </w:r>
    </w:p>
    <w:p>
      <w:pPr>
        <w:numPr>
          <w:ilvl w:val="0"/>
          <w:numId w:val="1003"/>
        </w:numPr>
      </w:pPr>
      <w:r>
        <w:t xml:space="preserve">Colonization by marginal grasses</w:t>
      </w:r>
    </w:p>
    <w:p>
      <w:pPr>
        <w:numPr>
          <w:ilvl w:val="0"/>
          <w:numId w:val="1003"/>
        </w:numPr>
      </w:pPr>
      <w:r>
        <w:t xml:space="preserve">Expansion of grassland</w:t>
      </w:r>
    </w:p>
    <w:p>
      <w:pPr>
        <w:numPr>
          <w:ilvl w:val="0"/>
          <w:numId w:val="1003"/>
        </w:numPr>
      </w:pPr>
      <w:r>
        <w:t xml:space="preserve">Grassland degradation</w:t>
      </w:r>
    </w:p>
    <w:p>
      <w:pPr>
        <w:numPr>
          <w:ilvl w:val="0"/>
          <w:numId w:val="1003"/>
        </w:numPr>
      </w:pPr>
      <w:r>
        <w:t xml:space="preserve">Scrub encroachment</w:t>
      </w:r>
    </w:p>
    <w:p>
      <w:pPr>
        <w:numPr>
          <w:ilvl w:val="0"/>
          <w:numId w:val="1003"/>
        </w:numPr>
      </w:pPr>
      <w:r>
        <w:t xml:space="preserve">Scrub retreat</w:t>
      </w:r>
    </w:p>
    <w:p>
      <w:pPr>
        <w:numPr>
          <w:ilvl w:val="0"/>
          <w:numId w:val="1003"/>
        </w:numPr>
      </w:pPr>
      <w:r>
        <w:t xml:space="preserve">Sedimentation / Plant succession</w:t>
      </w:r>
    </w:p>
    <w:p>
      <w:pPr>
        <w:numPr>
          <w:ilvl w:val="0"/>
          <w:numId w:val="1003"/>
        </w:numPr>
      </w:pPr>
      <w:r>
        <w:t xml:space="preserve">Drainage</w:t>
      </w:r>
    </w:p>
    <w:p>
      <w:pPr>
        <w:numPr>
          <w:ilvl w:val="0"/>
          <w:numId w:val="1003"/>
        </w:numPr>
      </w:pPr>
      <w:r>
        <w:t xml:space="preserve">Deconstruction and reNaturation</w:t>
      </w:r>
    </w:p>
    <w:p>
      <w:pPr>
        <w:numPr>
          <w:ilvl w:val="0"/>
          <w:numId w:val="1003"/>
        </w:numPr>
      </w:pPr>
      <w:r>
        <w:t xml:space="preserve">Hydrological restoration</w:t>
      </w:r>
    </w:p>
    <w:p>
      <w:pPr>
        <w:pStyle w:val="FirstParagraph"/>
      </w:pPr>
      <w:r>
        <w:t xml:space="preserve">The mapped area covers a substantial part of the Natura 2000 sites and the European territory and includes, to different degrees, all MS and most Biogeographical Regions. Some biogeographical zones and MS are better represented than others and therefore the analysis should be read in the context of this representativeness.</w:t>
      </w:r>
    </w:p>
    <w:p>
      <w:pPr>
        <w:pStyle w:val="BodyText"/>
      </w:pPr>
      <w:r>
        <w:t xml:space="preserve">The figure below (Distribution of Level 1 classes in the mapped N2K AoI (Natura 2000 sites and buffer zone) for the reference years 2006, 2012 and 2018.) gives an overview of the eight Level 1 classes, their area coverage and N2K AoI proportion for the three-time steps 2006, 2012 and 2018. The highest share is taken up by</w:t>
      </w:r>
      <w:r>
        <w:t xml:space="preserve"> </w:t>
      </w:r>
      <w:r>
        <w:rPr>
          <w:i/>
          <w:iCs/>
        </w:rPr>
        <w:t xml:space="preserve">Woodland and forests</w:t>
      </w:r>
      <w:r>
        <w:t xml:space="preserve">, followed by</w:t>
      </w:r>
      <w:r>
        <w:t xml:space="preserve"> </w:t>
      </w:r>
      <w:r>
        <w:rPr>
          <w:i/>
          <w:iCs/>
        </w:rPr>
        <w:t xml:space="preserve">Cropland</w:t>
      </w:r>
      <w:r>
        <w:t xml:space="preserve"> </w:t>
      </w:r>
      <w:r>
        <w:t xml:space="preserve">and</w:t>
      </w:r>
      <w:r>
        <w:t xml:space="preserve"> </w:t>
      </w:r>
      <w:r>
        <w:rPr>
          <w:i/>
          <w:iCs/>
        </w:rPr>
        <w:t xml:space="preserve">Grassland</w:t>
      </w:r>
      <w:r>
        <w:t xml:space="preserve">.</w:t>
      </w:r>
      <w:r>
        <w:t xml:space="preserve"> </w:t>
      </w:r>
      <w:r>
        <w:rPr>
          <w:i/>
          <w:iCs/>
        </w:rPr>
        <w:t xml:space="preserve">Wetlands</w:t>
      </w:r>
      <w:r>
        <w:t xml:space="preserve"> </w:t>
      </w:r>
      <w:r>
        <w:t xml:space="preserve">are by far the rarest class, followed by</w:t>
      </w:r>
      <w:r>
        <w:t xml:space="preserve"> </w:t>
      </w:r>
      <w:r>
        <w:rPr>
          <w:i/>
          <w:iCs/>
        </w:rPr>
        <w:t xml:space="preserve">Water</w:t>
      </w:r>
      <w:r>
        <w:t xml:space="preserve"> </w:t>
      </w:r>
      <w:r>
        <w:t xml:space="preserve">and</w:t>
      </w:r>
      <w:r>
        <w:t xml:space="preserve"> </w:t>
      </w:r>
      <w:r>
        <w:rPr>
          <w:i/>
          <w:iCs/>
        </w:rPr>
        <w:t xml:space="preserve">Open spaces with little or no vegetation</w:t>
      </w:r>
      <w:r>
        <w:t xml:space="preserve">.</w:t>
      </w:r>
    </w:p>
    <w:p>
      <w:pPr>
        <w:pStyle w:val="BodyText"/>
      </w:pPr>
      <w:r>
        <w:drawing>
          <wp:inline>
            <wp:extent cx="5547769" cy="3896939"/>
            <wp:effectExtent b="0" l="0" r="0" t="0"/>
            <wp:docPr descr="" title="" id="30" name="Picture"/>
            <a:graphic>
              <a:graphicData uri="http://schemas.openxmlformats.org/drawingml/2006/picture">
                <pic:pic>
                  <pic:nvPicPr>
                    <pic:cNvPr descr="./N2K_media/media/image5.png" id="31" name="Picture"/>
                    <pic:cNvPicPr>
                      <a:picLocks noChangeArrowheads="1" noChangeAspect="1"/>
                    </pic:cNvPicPr>
                  </pic:nvPicPr>
                  <pic:blipFill>
                    <a:blip r:embed="rId29"/>
                    <a:stretch>
                      <a:fillRect/>
                    </a:stretch>
                  </pic:blipFill>
                  <pic:spPr bwMode="auto">
                    <a:xfrm>
                      <a:off x="0" y="0"/>
                      <a:ext cx="5547769" cy="3896939"/>
                    </a:xfrm>
                    <a:prstGeom prst="rect">
                      <a:avLst/>
                    </a:prstGeom>
                    <a:noFill/>
                    <a:ln w="9525">
                      <a:noFill/>
                      <a:headEnd/>
                      <a:tailEnd/>
                    </a:ln>
                  </pic:spPr>
                </pic:pic>
              </a:graphicData>
            </a:graphic>
          </wp:inline>
        </w:drawing>
      </w:r>
    </w:p>
    <w:p>
      <w:pPr>
        <w:pStyle w:val="BodyText"/>
      </w:pPr>
      <w:r>
        <w:t xml:space="preserve">A look at the changes between the time steps 2006 – 2012 and 2012 – 2018 shown in the figure below (Overview total gains and losses per Level 1 class in ha and % for the periods 2006-2012 and 2012-2018 on European Level) reveals high dynamics in the classes Urban and Grassland, both in total numbers and percentage share. The observation period 2006 – 2012 indicates a considerable high increase of Urban areas (2,64%) whereas Grasslands decreased to a similar total area but a lesser percentage. A percentual high loss was also experienced by Wetlands and Heathland and moorlands.</w:t>
      </w:r>
    </w:p>
    <w:p>
      <w:pPr>
        <w:pStyle w:val="BodyText"/>
      </w:pPr>
      <w:r>
        <w:t xml:space="preserve">The period 2012 – 2018 is dominated by the high decrease of the Grassland class, with even 0,21 percentage points more than the previous period, and a high increase of Urban area, even though to a lesser extent than in 2006 – 2012.</w:t>
      </w:r>
    </w:p>
    <w:p>
      <w:pPr>
        <w:pStyle w:val="BodyText"/>
      </w:pPr>
      <w:r>
        <w:t xml:space="preserve">Comparing the two periods of observation, the decrease of Cropland between 2006 and 2012 is compensated by an increase in the following six years. Both classes, Urban and Grassland, continued their trend in opposite directions. Heathland and moorlands as well as Wetlands continue to loose area, even if to a slower ratio than in the subsequent period. The Open spaces with little or no vegetation class has experienced a reverse trend from an area gain between 2006-2012 to area loss in 2012-2018. One reason behind this may be the recovery of landscape after fire events. The figure also shows the declining area of No Data areas which reached zero in 2018. Since this cannot be considered a real change but is only resulting from a significant improvement in satellite data availability, it appears without bar in the graph.</w:t>
      </w:r>
    </w:p>
    <w:p>
      <w:pPr>
        <w:pStyle w:val="BodyText"/>
      </w:pPr>
      <w:r>
        <w:drawing>
          <wp:inline>
            <wp:extent cx="5943600" cy="5324640"/>
            <wp:effectExtent b="0" l="0" r="0" t="0"/>
            <wp:docPr descr="" title="" id="33" name="Picture"/>
            <a:graphic>
              <a:graphicData uri="http://schemas.openxmlformats.org/drawingml/2006/picture">
                <pic:pic>
                  <pic:nvPicPr>
                    <pic:cNvPr descr="./N2K_media/media/image6.png" id="34" name="Picture"/>
                    <pic:cNvPicPr>
                      <a:picLocks noChangeArrowheads="1" noChangeAspect="1"/>
                    </pic:cNvPicPr>
                  </pic:nvPicPr>
                  <pic:blipFill>
                    <a:blip r:embed="rId32"/>
                    <a:stretch>
                      <a:fillRect/>
                    </a:stretch>
                  </pic:blipFill>
                  <pic:spPr bwMode="auto">
                    <a:xfrm>
                      <a:off x="0" y="0"/>
                      <a:ext cx="5943600" cy="5324640"/>
                    </a:xfrm>
                    <a:prstGeom prst="rect">
                      <a:avLst/>
                    </a:prstGeom>
                    <a:noFill/>
                    <a:ln w="9525">
                      <a:noFill/>
                      <a:headEnd/>
                      <a:tailEnd/>
                    </a:ln>
                  </pic:spPr>
                </pic:pic>
              </a:graphicData>
            </a:graphic>
          </wp:inline>
        </w:drawing>
      </w:r>
    </w:p>
    <w:p>
      <w:pPr>
        <w:pStyle w:val="BodyText"/>
      </w:pPr>
      <w:r>
        <w:t xml:space="preserve">The figure below shows the most important pressures on grassland habitats for the 2012 – 2018 period. This helps to better understand the changes in the mapped area. The percentage of each pressure is related to the total area of changes.</w:t>
      </w:r>
    </w:p>
    <w:p>
      <w:pPr>
        <w:pStyle w:val="BodyText"/>
      </w:pPr>
      <w:r>
        <w:t xml:space="preserve">The most prominent pressures are</w:t>
      </w:r>
      <w:r>
        <w:t xml:space="preserve"> </w:t>
      </w:r>
      <w:r>
        <w:t xml:space="preserve">‘Agricultural intensification’</w:t>
      </w:r>
      <w:r>
        <w:t xml:space="preserve"> </w:t>
      </w:r>
      <w:r>
        <w:t xml:space="preserve">(16%), Tree encroachment (16%) and</w:t>
      </w:r>
      <w:r>
        <w:t xml:space="preserve"> </w:t>
      </w:r>
      <w:r>
        <w:t xml:space="preserve">‘Agricultural conversion to cropland’</w:t>
      </w:r>
      <w:r>
        <w:t xml:space="preserve"> </w:t>
      </w:r>
      <w:r>
        <w:t xml:space="preserve">(14%) and followed by</w:t>
      </w:r>
      <w:r>
        <w:t xml:space="preserve"> </w:t>
      </w:r>
      <w:r>
        <w:t xml:space="preserve">‘Urbanization’</w:t>
      </w:r>
      <w:r>
        <w:t xml:space="preserve"> </w:t>
      </w:r>
      <w:r>
        <w:t xml:space="preserve">(13%).</w:t>
      </w:r>
      <w:r>
        <w:t xml:space="preserve"> </w:t>
      </w:r>
      <w:r>
        <w:t xml:space="preserve">‘Expansion of grassland’</w:t>
      </w:r>
      <w:r>
        <w:t xml:space="preserve"> </w:t>
      </w:r>
      <w:r>
        <w:t xml:space="preserve">(9%) remains the most important change process related to a grassland gain.</w:t>
      </w:r>
    </w:p>
    <w:p>
      <w:pPr>
        <w:pStyle w:val="BodyText"/>
      </w:pPr>
      <w:r>
        <w:drawing>
          <wp:inline>
            <wp:extent cx="5943600" cy="4146389"/>
            <wp:effectExtent b="0" l="0" r="0" t="0"/>
            <wp:docPr descr="" title="" id="36" name="Picture"/>
            <a:graphic>
              <a:graphicData uri="http://schemas.openxmlformats.org/drawingml/2006/picture">
                <pic:pic>
                  <pic:nvPicPr>
                    <pic:cNvPr descr="./N2K_media/media/image7.png" id="37" name="Picture"/>
                    <pic:cNvPicPr>
                      <a:picLocks noChangeArrowheads="1" noChangeAspect="1"/>
                    </pic:cNvPicPr>
                  </pic:nvPicPr>
                  <pic:blipFill>
                    <a:blip r:embed="rId35"/>
                    <a:stretch>
                      <a:fillRect/>
                    </a:stretch>
                  </pic:blipFill>
                  <pic:spPr bwMode="auto">
                    <a:xfrm>
                      <a:off x="0" y="0"/>
                      <a:ext cx="5943600" cy="4146389"/>
                    </a:xfrm>
                    <a:prstGeom prst="rect">
                      <a:avLst/>
                    </a:prstGeom>
                    <a:noFill/>
                    <a:ln w="9525">
                      <a:noFill/>
                      <a:headEnd/>
                      <a:tailEnd/>
                    </a:ln>
                  </pic:spPr>
                </pic:pic>
              </a:graphicData>
            </a:graphic>
          </wp:inline>
        </w:drawing>
      </w:r>
    </w:p>
    <w:bookmarkEnd w:id="38"/>
    <w:bookmarkStart w:id="51" w:name="Xb07f78a72f6e72fb668361a836a5b2dade5da62"/>
    <w:p>
      <w:pPr>
        <w:pStyle w:val="Heading2"/>
      </w:pPr>
      <w:r>
        <w:t xml:space="preserve">4.2 Measuring the effectiveness of EU Member States efforts for protecting Natura 2000 grasslands</w:t>
      </w:r>
    </w:p>
    <w:p>
      <w:pPr>
        <w:pStyle w:val="FirstParagraph"/>
      </w:pPr>
      <w:r>
        <w:t xml:space="preserve">In addition to the previous general assessment, Copernicus Land Monitoring Service is helping to support and measure the effectiveness of EU Member States and their efforts for protecting the increasingly important Natura 2000 grasslands.</w:t>
      </w:r>
    </w:p>
    <w:p>
      <w:pPr>
        <w:pStyle w:val="BodyText"/>
      </w:pPr>
      <w:r>
        <w:t xml:space="preserve">When looking at the LC/LU inside the Natura 2000 sites, as compared to the 2 km buffer surrounding the sites, and as expected, the more anthropogenic land uses, such as urban and cropland, cover larger areas in the buffer zones as shown in the table below. In contrast, Natural and semi-Natural land cover is more abundant inside the sites. Grasslands are found to an almost equal extent in both areas because the class includes not only Natural and semi-Natural (species-rich) but also intensely managed (species-poor) grasslands, which are more comparable in their use to croplands.</w:t>
      </w:r>
    </w:p>
    <w:p>
      <w:pPr>
        <w:pStyle w:val="BodyText"/>
      </w:pPr>
      <w:r>
        <w:t xml:space="preserve">Overall, a continuous loss of grasslands can be observed, and the trend is visible both in the buffer zone and the sites themselves, even though it is to a lesser amount in the latter.</w:t>
      </w:r>
    </w:p>
    <w:p>
      <w:pPr>
        <w:pStyle w:val="BodyText"/>
      </w:pPr>
      <w:r>
        <w:drawing>
          <wp:inline>
            <wp:extent cx="5943600" cy="2139873"/>
            <wp:effectExtent b="0" l="0" r="0" t="0"/>
            <wp:docPr descr="" title="" id="40" name="Picture"/>
            <a:graphic>
              <a:graphicData uri="http://schemas.openxmlformats.org/drawingml/2006/picture">
                <pic:pic>
                  <pic:nvPicPr>
                    <pic:cNvPr descr="./N2K_media/media/image8.png" id="41" name="Picture"/>
                    <pic:cNvPicPr>
                      <a:picLocks noChangeArrowheads="1" noChangeAspect="1"/>
                    </pic:cNvPicPr>
                  </pic:nvPicPr>
                  <pic:blipFill>
                    <a:blip r:embed="rId39"/>
                    <a:stretch>
                      <a:fillRect/>
                    </a:stretch>
                  </pic:blipFill>
                  <pic:spPr bwMode="auto">
                    <a:xfrm>
                      <a:off x="0" y="0"/>
                      <a:ext cx="5943600" cy="2139873"/>
                    </a:xfrm>
                    <a:prstGeom prst="rect">
                      <a:avLst/>
                    </a:prstGeom>
                    <a:noFill/>
                    <a:ln w="9525">
                      <a:noFill/>
                      <a:headEnd/>
                      <a:tailEnd/>
                    </a:ln>
                  </pic:spPr>
                </pic:pic>
              </a:graphicData>
            </a:graphic>
          </wp:inline>
        </w:drawing>
      </w:r>
    </w:p>
    <w:p>
      <w:pPr>
        <w:pStyle w:val="BodyText"/>
      </w:pPr>
      <w:r>
        <w:t xml:space="preserve">Other key findings (shown in the table below) include:</w:t>
      </w:r>
    </w:p>
    <w:p>
      <w:pPr>
        <w:numPr>
          <w:ilvl w:val="0"/>
          <w:numId w:val="1004"/>
        </w:numPr>
      </w:pPr>
      <w:r>
        <w:t xml:space="preserve">Grasslands showed a decline for two of the four different classes distinguished in the mapping. Managed grassland (class 4100) and Semi-Natural grassland with woody plants (class 4212) have the highest losses.</w:t>
      </w:r>
    </w:p>
    <w:p>
      <w:pPr>
        <w:numPr>
          <w:ilvl w:val="0"/>
          <w:numId w:val="1004"/>
        </w:numPr>
      </w:pPr>
      <w:r>
        <w:t xml:space="preserve">Alpine areas (4220) as the only type being more or less stable.</w:t>
      </w:r>
    </w:p>
    <w:p>
      <w:pPr>
        <w:numPr>
          <w:ilvl w:val="0"/>
          <w:numId w:val="1004"/>
        </w:numPr>
      </w:pPr>
      <w:r>
        <w:t xml:space="preserve">Semi-Natural grassland without woody plants (4211) experienced a gain for both reference periods.</w:t>
      </w:r>
    </w:p>
    <w:p>
      <w:pPr>
        <w:pStyle w:val="FirstParagraph"/>
      </w:pPr>
      <w:r>
        <w:drawing>
          <wp:inline>
            <wp:extent cx="4829750" cy="3479629"/>
            <wp:effectExtent b="0" l="0" r="0" t="0"/>
            <wp:docPr descr="" title="" id="43" name="Picture"/>
            <a:graphic>
              <a:graphicData uri="http://schemas.openxmlformats.org/drawingml/2006/picture">
                <pic:pic>
                  <pic:nvPicPr>
                    <pic:cNvPr descr="./N2K_media/media/image9.png" id="44" name="Picture"/>
                    <pic:cNvPicPr>
                      <a:picLocks noChangeArrowheads="1" noChangeAspect="1"/>
                    </pic:cNvPicPr>
                  </pic:nvPicPr>
                  <pic:blipFill>
                    <a:blip r:embed="rId42"/>
                    <a:stretch>
                      <a:fillRect/>
                    </a:stretch>
                  </pic:blipFill>
                  <pic:spPr bwMode="auto">
                    <a:xfrm>
                      <a:off x="0" y="0"/>
                      <a:ext cx="4829750" cy="3479629"/>
                    </a:xfrm>
                    <a:prstGeom prst="rect">
                      <a:avLst/>
                    </a:prstGeom>
                    <a:noFill/>
                    <a:ln w="9525">
                      <a:noFill/>
                      <a:headEnd/>
                      <a:tailEnd/>
                    </a:ln>
                  </pic:spPr>
                </pic:pic>
              </a:graphicData>
            </a:graphic>
          </wp:inline>
        </w:drawing>
      </w:r>
    </w:p>
    <w:p>
      <w:pPr>
        <w:pStyle w:val="BodyText"/>
      </w:pPr>
      <w:r>
        <w:t xml:space="preserve">Looking at the data for Natura 2000 sites and buffer zones separately (Figure below), the grassland classes inside the Natura 2000 network can be seen to still be declining in area, apart from class 4211, which experienced slight gains in both periods, the reason for this most likely being land abandonment leading to shrub encroachment. In the buffer zone, classes 4100, 4212 and 4220 all decline more severely than inside the sites. The graph clearly shows once again that grassland cover seems overall to be subject to bigger changes outside Natura 2000 sites (i.e. in the buffer).</w:t>
      </w:r>
    </w:p>
    <w:p>
      <w:pPr>
        <w:pStyle w:val="BodyText"/>
      </w:pPr>
      <w:r>
        <w:drawing>
          <wp:inline>
            <wp:extent cx="4614958" cy="2773884"/>
            <wp:effectExtent b="0" l="0" r="0" t="0"/>
            <wp:docPr descr="" title="" id="46" name="Picture"/>
            <a:graphic>
              <a:graphicData uri="http://schemas.openxmlformats.org/drawingml/2006/picture">
                <pic:pic>
                  <pic:nvPicPr>
                    <pic:cNvPr descr="./N2K_media/media/image10.png" id="47" name="Picture"/>
                    <pic:cNvPicPr>
                      <a:picLocks noChangeArrowheads="1" noChangeAspect="1"/>
                    </pic:cNvPicPr>
                  </pic:nvPicPr>
                  <pic:blipFill>
                    <a:blip r:embed="rId45"/>
                    <a:stretch>
                      <a:fillRect/>
                    </a:stretch>
                  </pic:blipFill>
                  <pic:spPr bwMode="auto">
                    <a:xfrm>
                      <a:off x="0" y="0"/>
                      <a:ext cx="4614958" cy="2773884"/>
                    </a:xfrm>
                    <a:prstGeom prst="rect">
                      <a:avLst/>
                    </a:prstGeom>
                    <a:noFill/>
                    <a:ln w="9525">
                      <a:noFill/>
                      <a:headEnd/>
                      <a:tailEnd/>
                    </a:ln>
                  </pic:spPr>
                </pic:pic>
              </a:graphicData>
            </a:graphic>
          </wp:inline>
        </w:drawing>
      </w:r>
    </w:p>
    <w:p>
      <w:pPr>
        <w:pStyle w:val="BodyText"/>
      </w:pPr>
      <w:r>
        <w:drawing>
          <wp:inline>
            <wp:extent cx="4614958" cy="2773884"/>
            <wp:effectExtent b="0" l="0" r="0" t="0"/>
            <wp:docPr descr="" title="" id="49" name="Picture"/>
            <a:graphic>
              <a:graphicData uri="http://schemas.openxmlformats.org/drawingml/2006/picture">
                <pic:pic>
                  <pic:nvPicPr>
                    <pic:cNvPr descr="./N2K_media/media/image11.png" id="50" name="Picture"/>
                    <pic:cNvPicPr>
                      <a:picLocks noChangeArrowheads="1" noChangeAspect="1"/>
                    </pic:cNvPicPr>
                  </pic:nvPicPr>
                  <pic:blipFill>
                    <a:blip r:embed="rId48"/>
                    <a:stretch>
                      <a:fillRect/>
                    </a:stretch>
                  </pic:blipFill>
                  <pic:spPr bwMode="auto">
                    <a:xfrm>
                      <a:off x="0" y="0"/>
                      <a:ext cx="4614958" cy="2773884"/>
                    </a:xfrm>
                    <a:prstGeom prst="rect">
                      <a:avLst/>
                    </a:prstGeom>
                    <a:noFill/>
                    <a:ln w="9525">
                      <a:noFill/>
                      <a:headEnd/>
                      <a:tailEnd/>
                    </a:ln>
                  </pic:spPr>
                </pic:pic>
              </a:graphicData>
            </a:graphic>
          </wp:inline>
        </w:drawing>
      </w:r>
    </w:p>
    <w:p>
      <w:pPr>
        <w:pStyle w:val="BodyText"/>
      </w:pPr>
      <w:r>
        <w:t xml:space="preserve">The N2K product allows us to recognise that good work is being done within Natura 2000 areas to lessen the decline of grasslands areas. However, it also tells us more work is required to protect these valuable areas, in particular with the continual monitoring of changing agricultural practices.</w:t>
      </w:r>
    </w:p>
    <w:p>
      <w:pPr>
        <w:pStyle w:val="BodyText"/>
      </w:pPr>
      <w:r>
        <w:t xml:space="preserve">The Copernicus Land Monitoring Service (implemented by the European Environment Agency) is committed to the continual improvement of such monitoring schemes to address these challenges collectively. In particular, it is hoped that grasslands can not only be effectively preserved with N2K, but that the monitoring and assessment of biodiversity in line with the objectives of the EU Biodiversity Strategy to 2030 can also be achieved to the highest level. All of which will help ensure the continual protection of the vitally important Natura 2000 grasslands.</w:t>
      </w:r>
    </w:p>
    <w:bookmarkEnd w:id="51"/>
    <w:bookmarkStart w:id="52" w:name="use-case-green-infrastructure-gi-network"/>
    <w:p>
      <w:pPr>
        <w:pStyle w:val="Heading2"/>
      </w:pPr>
      <w:r>
        <w:t xml:space="preserve">4.3 Use case: Green infrastructure (GI) network</w:t>
      </w:r>
    </w:p>
    <w:p>
      <w:pPr>
        <w:pStyle w:val="FirstParagraph"/>
      </w:pPr>
      <w:r>
        <w:t xml:space="preserve">The European Topic Centre on Urban, Land and Soil Systems (ETC-ULS) uses the CLMS N2K data for their study on assessing the contribution of GI to improving the conservation status of species of Community interest and the delivery of ecosystem services in Europe (ETC-ULS 2020). An integrated assessment on the distribution of GI, its multifunctional areas and the conservation status of a particular set of mammal species enable a mapping and prioritisation of where GI should be preserved, restored or further deployed, both within and outside of the Natura 2000 network. Thus, the work presented in their report is intended to improve and strengthen the information about GI mapping and contributes to several political strategies.</w:t>
      </w:r>
    </w:p>
    <w:bookmarkEnd w:id="52"/>
    <w:bookmarkStart w:id="54" w:name="Xf46537b6762693a9c26ce46909e9b5d69d3d3f9"/>
    <w:p>
      <w:pPr>
        <w:pStyle w:val="Heading2"/>
      </w:pPr>
      <w:r>
        <w:t xml:space="preserve">4.4 Use case: Copernicus for Natura 2000 (COP4N2K)</w:t>
      </w:r>
    </w:p>
    <w:p>
      <w:pPr>
        <w:pStyle w:val="FirstParagraph"/>
      </w:pPr>
      <w:r>
        <w:t xml:space="preserve">The project</w:t>
      </w:r>
      <w:r>
        <w:t xml:space="preserve"> </w:t>
      </w:r>
      <w:hyperlink r:id="rId53">
        <w:r>
          <w:rPr>
            <w:rStyle w:val="Hyperlink"/>
          </w:rPr>
          <w:t xml:space="preserve">COP4N2K</w:t>
        </w:r>
      </w:hyperlink>
      <w:r>
        <w:t xml:space="preserve"> </w:t>
      </w:r>
      <w:r>
        <w:t xml:space="preserve">aims at developing a prototype to support monitoring and management of Natura2000 sites habitats with Copernicus. To guide the processing of the EO data and hold the results of the analysis a number of reference datasets were used. One of those datasets was the CLMS N2K, whose objects were used to hold the results of the EO analysis.</w:t>
      </w:r>
    </w:p>
    <w:bookmarkEnd w:id="54"/>
    <w:bookmarkStart w:id="55" w:name="general-product-application-area"/>
    <w:p>
      <w:pPr>
        <w:pStyle w:val="Heading2"/>
      </w:pPr>
      <w:r>
        <w:t xml:space="preserve">4.5 General product application area</w:t>
      </w:r>
    </w:p>
    <w:p>
      <w:pPr>
        <w:pStyle w:val="FirstParagraph"/>
      </w:pPr>
      <w:r>
        <w:t xml:space="preserve">The CLMS N2K product provides highly detailed and consistent information on Land Cover / Land Use (LC/LU ) for approximately 631.000 km² across Europe. It has a thematic depth of 55 different LC/LU classes with a Minimum Mapping Unit (MMU) and Minimum Mapping Width (MMW), i.e. the smallest area to be distinguished, of 0.5ha and 10m, respectively.</w:t>
      </w:r>
    </w:p>
    <w:p>
      <w:pPr>
        <w:pStyle w:val="BodyText"/>
      </w:pPr>
      <w:r>
        <w:t xml:space="preserve">The product is available for the reference years 2006, 2012 and 2018 and allows due to its technical setup a direct analysis of LC/LU changes across time using a homogenous data source across Europe.</w:t>
      </w:r>
    </w:p>
    <w:p>
      <w:pPr>
        <w:pStyle w:val="BodyText"/>
      </w:pPr>
      <w:r>
        <w:t xml:space="preserve">The hierarchical CLMS N2K LC/LU nomenclature is highly compatible to the CLMS Local Component Coastal Zone (CZ) and Riparian Zone (RZ) products. Depending on the LC/LU under investigation, these products could be jointly used to analyse LC/LC trends and changes.</w:t>
      </w:r>
    </w:p>
    <w:p>
      <w:r>
        <w:br w:type="page"/>
      </w:r>
    </w:p>
    <w:bookmarkEnd w:id="55"/>
    <w:bookmarkEnd w:id="56"/>
    <w:bookmarkStart w:id="114" w:name="product-description"/>
    <w:p>
      <w:pPr>
        <w:pStyle w:val="Heading1"/>
      </w:pPr>
      <w:r>
        <w:t xml:space="preserve">5. Product description</w:t>
      </w:r>
    </w:p>
    <w:bookmarkStart w:id="63" w:name="product-overview"/>
    <w:p>
      <w:pPr>
        <w:pStyle w:val="Heading2"/>
      </w:pPr>
      <w:r>
        <w:t xml:space="preserve">5.1 Product overview</w:t>
      </w:r>
    </w:p>
    <w:p>
      <w:pPr>
        <w:pStyle w:val="FirstParagraph"/>
      </w:pPr>
      <w:r>
        <w:t xml:space="preserve">The CLMS N2K product contains two specific information layers for each reference year (Figure 1). The status layer describes the LC/LU situation in the relevant reference year. The change layer describes LC/LU change areas between two reference years. Currently status layers for the reference years 2006, 2012 and 2018 are available, with corresponding change layers for 2006-2012 and 2012-2018. The CLMS N2K product covers an area of 631.820 km² (Figure 2).</w:t>
      </w:r>
    </w:p>
    <w:tbl>
      <w:tblPr>
        <w:tblStyle w:val="FigureTable"/>
        <w:tblW w:type="auto" w:w="0"/>
        <w:jc w:val="center"/>
        <w:tblLook w:firstRow="0" w:lastRow="0" w:firstColumn="0" w:lastColumn="0"/>
      </w:tblPr>
      <w:tblGrid>
        <w:gridCol w:w="7920"/>
      </w:tblGrid>
      <w:tr>
        <w:tc>
          <w:tcPr/>
          <w:p>
            <w:pPr>
              <w:pStyle w:val="Compact"/>
              <w:jc w:val="center"/>
            </w:pPr>
            <w:r>
              <w:t xml:space="preserve">Figure 1: The CLMS N2K product portfolio</w:t>
            </w:r>
          </w:p>
        </w:tc>
      </w:tr>
    </w:tbl>
    <w:p>
      <w:pPr>
        <w:pStyle w:val="ImageCaption"/>
      </w:pPr>
      <w:r>
        <w:t xml:space="preserve">Figure 1: The CLMS N2K product portfolio</w:t>
      </w:r>
    </w:p>
    <w:p>
      <w:pPr>
        <w:pStyle w:val="BodyText"/>
      </w:pPr>
      <w:r>
        <w:t xml:space="preserve">The CLMS N2K layers are provided as polygon vector data. They cover 4.790 Natura 2000 sites across Europe (Figure 2), including a 2km buffer zone around each site (Figure 3).</w:t>
      </w:r>
    </w:p>
    <w:p>
      <w:pPr>
        <w:pStyle w:val="BodyText"/>
      </w:pPr>
      <w:r>
        <w:t xml:space="preserve">The LC/LU classification is based on visual image interpretation and delineation from Very High Resolution (VHR) satellite imagery. The characteristics of the product are the following:</w:t>
      </w:r>
    </w:p>
    <w:p>
      <w:pPr>
        <w:numPr>
          <w:ilvl w:val="0"/>
          <w:numId w:val="1005"/>
        </w:numPr>
      </w:pPr>
      <w:r>
        <w:t xml:space="preserve">LC/LU is encoded following a detailed mapping nomenclature and guideline (AD01) into 55 different classes using a hierarchical LC/LU encoding structure ranging from 8 LC/LU classes at Code level 1 to the full 55 classes at Code level 4</w:t>
      </w:r>
    </w:p>
    <w:p>
      <w:pPr>
        <w:numPr>
          <w:ilvl w:val="0"/>
          <w:numId w:val="1005"/>
        </w:numPr>
      </w:pPr>
      <w:r>
        <w:t xml:space="preserve">LC/LU classes are:</w:t>
      </w:r>
    </w:p>
    <w:p>
      <w:pPr>
        <w:numPr>
          <w:ilvl w:val="1"/>
          <w:numId w:val="1006"/>
        </w:numPr>
      </w:pPr>
      <w:r>
        <w:t xml:space="preserve">based on the MAES (Mapping and Assessment of Ecosystems and their Services) ecosystem types specification at Code level 1</w:t>
      </w:r>
    </w:p>
    <w:p>
      <w:pPr>
        <w:numPr>
          <w:ilvl w:val="1"/>
          <w:numId w:val="1006"/>
        </w:numPr>
      </w:pPr>
      <w:r>
        <w:t xml:space="preserve">largely compatible with CORINE Land Cover (CLC) and Urban Atlas and adapted to the specific characteristics of grasslands habitats (Code levels 2 to 4)</w:t>
      </w:r>
    </w:p>
    <w:p>
      <w:pPr>
        <w:numPr>
          <w:ilvl w:val="1"/>
          <w:numId w:val="1006"/>
        </w:numPr>
      </w:pPr>
      <w:r>
        <w:t xml:space="preserve">harmonized with CLMS Riparian Zones and Coastal Zones products.</w:t>
      </w:r>
    </w:p>
    <w:p>
      <w:pPr>
        <w:numPr>
          <w:ilvl w:val="0"/>
          <w:numId w:val="1005"/>
        </w:numPr>
      </w:pPr>
      <w:r>
        <w:t xml:space="preserve">Minimum Mapping Unit is 0.5ha</w:t>
      </w:r>
    </w:p>
    <w:p>
      <w:pPr>
        <w:numPr>
          <w:ilvl w:val="0"/>
          <w:numId w:val="1005"/>
        </w:numPr>
      </w:pPr>
      <w:r>
        <w:t xml:space="preserve">Minimum Mapping Width is 10m</w:t>
      </w:r>
    </w:p>
    <w:p>
      <w:pPr>
        <w:pStyle w:val="CaptionedFigure"/>
      </w:pPr>
      <w:r>
        <w:drawing>
          <wp:inline>
            <wp:extent cx="4045906" cy="2860109"/>
            <wp:effectExtent b="0" l="0" r="0" t="0"/>
            <wp:docPr descr="Figure 2: Coverage of the CLMS N2K product" title="" id="58" name="Picture"/>
            <a:graphic>
              <a:graphicData uri="http://schemas.openxmlformats.org/drawingml/2006/picture">
                <pic:pic>
                  <pic:nvPicPr>
                    <pic:cNvPr descr="N2K_media/media/image12.png" id="59" name="Picture"/>
                    <pic:cNvPicPr>
                      <a:picLocks noChangeArrowheads="1" noChangeAspect="1"/>
                    </pic:cNvPicPr>
                  </pic:nvPicPr>
                  <pic:blipFill>
                    <a:blip r:embed="rId57"/>
                    <a:stretch>
                      <a:fillRect/>
                    </a:stretch>
                  </pic:blipFill>
                  <pic:spPr bwMode="auto">
                    <a:xfrm>
                      <a:off x="0" y="0"/>
                      <a:ext cx="4045906" cy="2860109"/>
                    </a:xfrm>
                    <a:prstGeom prst="rect">
                      <a:avLst/>
                    </a:prstGeom>
                    <a:noFill/>
                    <a:ln w="9525">
                      <a:noFill/>
                      <a:headEnd/>
                      <a:tailEnd/>
                    </a:ln>
                  </pic:spPr>
                </pic:pic>
              </a:graphicData>
            </a:graphic>
          </wp:inline>
        </w:drawing>
      </w:r>
    </w:p>
    <w:p>
      <w:pPr>
        <w:pStyle w:val="ImageCaption"/>
      </w:pPr>
      <w:r>
        <w:t xml:space="preserve">Figure 2: Coverage of the CLMS N2K product</w:t>
      </w:r>
    </w:p>
    <w:p>
      <w:pPr>
        <w:pStyle w:val="CaptionedFigure"/>
      </w:pPr>
      <w:r>
        <w:drawing>
          <wp:inline>
            <wp:extent cx="4709786" cy="3331923"/>
            <wp:effectExtent b="0" l="0" r="0" t="0"/>
            <wp:docPr descr="Figure 3: Example coverage of CLMS N2K product for a selected Natura 2000 site (DE4617303 Kalkkuppen near Brilon, Germany). Green= extent of Natura 2000 site, Blue = CLMS N2K product extent." title="" id="61" name="Picture"/>
            <a:graphic>
              <a:graphicData uri="http://schemas.openxmlformats.org/drawingml/2006/picture">
                <pic:pic>
                  <pic:nvPicPr>
                    <pic:cNvPr descr="N2K_media/media/image13.png" id="62" name="Picture"/>
                    <pic:cNvPicPr>
                      <a:picLocks noChangeArrowheads="1" noChangeAspect="1"/>
                    </pic:cNvPicPr>
                  </pic:nvPicPr>
                  <pic:blipFill>
                    <a:blip r:embed="rId60"/>
                    <a:stretch>
                      <a:fillRect/>
                    </a:stretch>
                  </pic:blipFill>
                  <pic:spPr bwMode="auto">
                    <a:xfrm>
                      <a:off x="0" y="0"/>
                      <a:ext cx="4709786" cy="3331923"/>
                    </a:xfrm>
                    <a:prstGeom prst="rect">
                      <a:avLst/>
                    </a:prstGeom>
                    <a:noFill/>
                    <a:ln w="9525">
                      <a:noFill/>
                      <a:headEnd/>
                      <a:tailEnd/>
                    </a:ln>
                  </pic:spPr>
                </pic:pic>
              </a:graphicData>
            </a:graphic>
          </wp:inline>
        </w:drawing>
      </w:r>
    </w:p>
    <w:p>
      <w:pPr>
        <w:pStyle w:val="ImageCaption"/>
      </w:pPr>
      <w:r>
        <w:t xml:space="preserve">Figure 3: Example coverage of CLMS N2K product for a selected Natura 2000 site (DE4617303 Kalkkuppen near Brilon, Germany). Green= extent of Natura 2000 site, Blue = CLMS N2K product extent.</w:t>
      </w:r>
    </w:p>
    <w:bookmarkEnd w:id="63"/>
    <w:bookmarkStart w:id="64" w:name="selection-of-natura-2000-sites"/>
    <w:p>
      <w:pPr>
        <w:pStyle w:val="Heading2"/>
      </w:pPr>
      <w:r>
        <w:t xml:space="preserve">5.2 Selection of Natura 2000 sites</w:t>
      </w:r>
    </w:p>
    <w:p>
      <w:pPr>
        <w:pStyle w:val="FirstParagraph"/>
      </w:pPr>
      <w:r>
        <w:t xml:space="preserve">The selection of Natura 2000 sites to be mapped by the N2K product is based on the occurrence of grassland habitats within the sites. They cover 31 natural and semi-natural grassland formations as defined by Annex I of the Habitats Directive (Council Directive 92/43/EEC) (Table 1).</w:t>
      </w:r>
    </w:p>
    <w:p>
      <w:pPr>
        <w:pStyle w:val="TableCaption"/>
      </w:pPr>
      <w:r>
        <w:t xml:space="preserve">Table 1: List of grassland habitat types relevant for the Natura 2000 site selection</w:t>
      </w:r>
    </w:p>
    <w:tbl>
      <w:tblPr>
        <w:tblStyle w:val="Table"/>
        <w:tblW w:type="pct" w:w="5000"/>
        <w:tblLayout w:type="fixed"/>
        <w:tblLook w:firstRow="0" w:lastRow="0" w:firstColumn="0" w:lastColumn="0" w:noHBand="0" w:noVBand="0" w:val="0000"/>
        <w:tblCaption w:val="Table 1: List of grassland habitat types relevant for the Natura 2000 site selection"/>
      </w:tblPr>
      <w:tblGrid>
        <w:gridCol w:w="7920"/>
      </w:tblGrid>
      <w:tr>
        <w:tc>
          <w:tcPr/>
          <w:p>
            <w:pPr>
              <w:pStyle w:val="Compact"/>
              <w:jc w:val="left"/>
            </w:pPr>
            <w:r>
              <w:t xml:space="preserve">6110 Rupicolous calcareous or basophilic grasslands of the Alysso-Sedion albi</w:t>
            </w:r>
          </w:p>
        </w:tc>
      </w:tr>
      <w:tr>
        <w:tc>
          <w:tcPr/>
          <w:p>
            <w:pPr>
              <w:pStyle w:val="Compact"/>
              <w:jc w:val="left"/>
            </w:pPr>
            <w:r>
              <w:t xml:space="preserve">6120 Xeric sand calcareous grasslands</w:t>
            </w:r>
          </w:p>
        </w:tc>
      </w:tr>
      <w:tr>
        <w:tc>
          <w:tcPr/>
          <w:p>
            <w:pPr>
              <w:pStyle w:val="Compact"/>
              <w:jc w:val="left"/>
            </w:pPr>
            <w:r>
              <w:t xml:space="preserve">6130 Calaminarian grasslands of the Violetalia calaminariae</w:t>
            </w:r>
          </w:p>
        </w:tc>
      </w:tr>
      <w:tr>
        <w:tc>
          <w:tcPr/>
          <w:p>
            <w:pPr>
              <w:pStyle w:val="Compact"/>
              <w:jc w:val="left"/>
            </w:pPr>
            <w:r>
              <w:t xml:space="preserve">6140 Siliceous Pyrenean Festuca eskia grasslands</w:t>
            </w:r>
          </w:p>
        </w:tc>
      </w:tr>
      <w:tr>
        <w:tc>
          <w:tcPr/>
          <w:p>
            <w:pPr>
              <w:pStyle w:val="Compact"/>
              <w:jc w:val="left"/>
            </w:pPr>
            <w:r>
              <w:t xml:space="preserve">6150 Siliceous alpine and boreal grasslands</w:t>
            </w:r>
          </w:p>
        </w:tc>
      </w:tr>
      <w:tr>
        <w:tc>
          <w:tcPr/>
          <w:p>
            <w:pPr>
              <w:pStyle w:val="Compact"/>
              <w:jc w:val="left"/>
            </w:pPr>
            <w:r>
              <w:t xml:space="preserve">6160 Oro-Iberian Festuca indigesta grasslands</w:t>
            </w:r>
          </w:p>
        </w:tc>
      </w:tr>
      <w:tr>
        <w:tc>
          <w:tcPr/>
          <w:p>
            <w:pPr>
              <w:pStyle w:val="Compact"/>
              <w:jc w:val="left"/>
            </w:pPr>
            <w:r>
              <w:t xml:space="preserve">6170 Alpine and subalpine calcareous grasslands</w:t>
            </w:r>
          </w:p>
        </w:tc>
      </w:tr>
      <w:tr>
        <w:tc>
          <w:tcPr/>
          <w:p>
            <w:pPr>
              <w:pStyle w:val="Compact"/>
              <w:jc w:val="left"/>
            </w:pPr>
            <w:r>
              <w:t xml:space="preserve">6180 Macaronesian mesophile grasslands</w:t>
            </w:r>
          </w:p>
        </w:tc>
      </w:tr>
      <w:tr>
        <w:tc>
          <w:tcPr/>
          <w:p>
            <w:pPr>
              <w:pStyle w:val="Compact"/>
              <w:jc w:val="left"/>
            </w:pPr>
            <w:r>
              <w:t xml:space="preserve">6190 Rupicolous pannonic grasslands (Stipo-Festucetalia pallentis)</w:t>
            </w:r>
          </w:p>
        </w:tc>
      </w:tr>
      <w:tr>
        <w:tc>
          <w:tcPr/>
          <w:p>
            <w:pPr>
              <w:pStyle w:val="Compact"/>
              <w:jc w:val="left"/>
            </w:pPr>
            <w:r>
              <w:t xml:space="preserve">6210 Semi-Natural dry grasslands and scrubland facies on calcareous substrates (Festuco-Brometalia) (* important orchid sites)</w:t>
            </w:r>
          </w:p>
        </w:tc>
      </w:tr>
      <w:tr>
        <w:tc>
          <w:tcPr/>
          <w:p>
            <w:pPr>
              <w:pStyle w:val="Compact"/>
              <w:jc w:val="left"/>
            </w:pPr>
            <w:r>
              <w:t xml:space="preserve">6220 Pseudo-steppe with grasses and annuals of the Thero-Brachypodietea</w:t>
            </w:r>
          </w:p>
        </w:tc>
      </w:tr>
      <w:tr>
        <w:tc>
          <w:tcPr/>
          <w:p>
            <w:pPr>
              <w:pStyle w:val="Compact"/>
              <w:jc w:val="left"/>
            </w:pPr>
            <w:r>
              <w:t xml:space="preserve">6230 Species-rich Nardus grasslands, on silicious substrates in mountain areas (and submountain areas in Continental Europe)</w:t>
            </w:r>
          </w:p>
        </w:tc>
      </w:tr>
      <w:tr>
        <w:tc>
          <w:tcPr/>
          <w:p>
            <w:pPr>
              <w:pStyle w:val="Compact"/>
              <w:jc w:val="left"/>
            </w:pPr>
            <w:r>
              <w:t xml:space="preserve">6240 Sub-Pannonic steppic grasslands</w:t>
            </w:r>
          </w:p>
        </w:tc>
      </w:tr>
      <w:tr>
        <w:tc>
          <w:tcPr/>
          <w:p>
            <w:pPr>
              <w:pStyle w:val="Compact"/>
              <w:jc w:val="left"/>
            </w:pPr>
            <w:r>
              <w:t xml:space="preserve">6250 Pannonic loess steppic grasslands</w:t>
            </w:r>
          </w:p>
        </w:tc>
      </w:tr>
      <w:tr>
        <w:tc>
          <w:tcPr/>
          <w:p>
            <w:pPr>
              <w:pStyle w:val="Compact"/>
              <w:jc w:val="left"/>
            </w:pPr>
            <w:r>
              <w:t xml:space="preserve">6260 Pannonic sand steppes</w:t>
            </w:r>
          </w:p>
        </w:tc>
      </w:tr>
      <w:tr>
        <w:tc>
          <w:tcPr/>
          <w:p>
            <w:pPr>
              <w:pStyle w:val="Compact"/>
              <w:jc w:val="left"/>
            </w:pPr>
            <w:r>
              <w:t xml:space="preserve">6270 Fennoscandian lowland species-rich dry to mesic grasslands</w:t>
            </w:r>
          </w:p>
        </w:tc>
      </w:tr>
      <w:tr>
        <w:tc>
          <w:tcPr/>
          <w:p>
            <w:pPr>
              <w:pStyle w:val="Compact"/>
              <w:jc w:val="left"/>
            </w:pPr>
            <w:r>
              <w:t xml:space="preserve">6280 Nordic alvar and precambrian calcareous flatrocks</w:t>
            </w:r>
          </w:p>
        </w:tc>
      </w:tr>
      <w:tr>
        <w:tc>
          <w:tcPr/>
          <w:p>
            <w:pPr>
              <w:pStyle w:val="Compact"/>
              <w:jc w:val="left"/>
            </w:pPr>
            <w:r>
              <w:t xml:space="preserve">62A0 Eastern sub-Mediterranean dry grasslands (Scorzoneratalia villosae)</w:t>
            </w:r>
          </w:p>
        </w:tc>
      </w:tr>
      <w:tr>
        <w:tc>
          <w:tcPr/>
          <w:p>
            <w:pPr>
              <w:pStyle w:val="Compact"/>
              <w:jc w:val="left"/>
            </w:pPr>
            <w:r>
              <w:t xml:space="preserve">62B0 Serpentinophilous grassland of Cyprus</w:t>
            </w:r>
          </w:p>
        </w:tc>
      </w:tr>
      <w:tr>
        <w:tc>
          <w:tcPr/>
          <w:p>
            <w:pPr>
              <w:pStyle w:val="Compact"/>
              <w:jc w:val="left"/>
            </w:pPr>
            <w:r>
              <w:t xml:space="preserve">62C0 Ponto-Sarmatic steppes</w:t>
            </w:r>
          </w:p>
        </w:tc>
      </w:tr>
      <w:tr>
        <w:tc>
          <w:tcPr/>
          <w:p>
            <w:pPr>
              <w:pStyle w:val="Compact"/>
              <w:jc w:val="left"/>
            </w:pPr>
            <w:r>
              <w:t xml:space="preserve">62D0 Oro-Moesian acidophilous grasslands</w:t>
            </w:r>
          </w:p>
        </w:tc>
      </w:tr>
      <w:tr>
        <w:tc>
          <w:tcPr/>
          <w:p>
            <w:pPr>
              <w:pStyle w:val="Compact"/>
              <w:jc w:val="left"/>
            </w:pPr>
            <w:r>
              <w:t xml:space="preserve">6310 Dehesas with evergreen Quercus spp.</w:t>
            </w:r>
          </w:p>
        </w:tc>
      </w:tr>
      <w:tr>
        <w:tc>
          <w:tcPr/>
          <w:p>
            <w:pPr>
              <w:pStyle w:val="Compact"/>
              <w:jc w:val="left"/>
            </w:pPr>
            <w:r>
              <w:t xml:space="preserve">6410 Molinia meadows on calcareous, peaty or clayey-silt-laden soils (Molinion caeruleae)</w:t>
            </w:r>
          </w:p>
        </w:tc>
      </w:tr>
      <w:tr>
        <w:tc>
          <w:tcPr/>
          <w:p>
            <w:pPr>
              <w:pStyle w:val="Compact"/>
              <w:jc w:val="left"/>
            </w:pPr>
            <w:r>
              <w:t xml:space="preserve">6420 Mediterranean tall humid grasslands of the Molinio-Holoschoenion</w:t>
            </w:r>
          </w:p>
        </w:tc>
      </w:tr>
      <w:tr>
        <w:tc>
          <w:tcPr/>
          <w:p>
            <w:pPr>
              <w:pStyle w:val="Compact"/>
              <w:jc w:val="left"/>
            </w:pPr>
            <w:r>
              <w:t xml:space="preserve">6430 Hydrophilous tall herb fringe communities of plains and of the montane to alpine levels</w:t>
            </w:r>
          </w:p>
        </w:tc>
      </w:tr>
      <w:tr>
        <w:tc>
          <w:tcPr/>
          <w:p>
            <w:pPr>
              <w:pStyle w:val="Compact"/>
              <w:jc w:val="left"/>
            </w:pPr>
            <w:r>
              <w:t xml:space="preserve">6440 Alluvial meadows of river valleys of the Cnidion dubii</w:t>
            </w:r>
          </w:p>
        </w:tc>
      </w:tr>
      <w:tr>
        <w:tc>
          <w:tcPr/>
          <w:p>
            <w:pPr>
              <w:pStyle w:val="Compact"/>
              <w:jc w:val="left"/>
            </w:pPr>
            <w:r>
              <w:t xml:space="preserve">6450 Northern boreal alluvial meadows</w:t>
            </w:r>
          </w:p>
        </w:tc>
      </w:tr>
      <w:tr>
        <w:tc>
          <w:tcPr/>
          <w:p>
            <w:pPr>
              <w:pStyle w:val="Compact"/>
              <w:jc w:val="left"/>
            </w:pPr>
            <w:r>
              <w:t xml:space="preserve">6460 Peat grasslands of Troodos*</w:t>
            </w:r>
          </w:p>
        </w:tc>
      </w:tr>
      <w:tr>
        <w:tc>
          <w:tcPr/>
          <w:p>
            <w:pPr>
              <w:pStyle w:val="Compact"/>
              <w:jc w:val="left"/>
            </w:pPr>
            <w:r>
              <w:t xml:space="preserve">6510 Lowland hay meadows (Alopecurus pratensis, Sanguisorba officinalis)</w:t>
            </w:r>
          </w:p>
        </w:tc>
      </w:tr>
      <w:tr>
        <w:tc>
          <w:tcPr/>
          <w:p>
            <w:pPr>
              <w:pStyle w:val="Compact"/>
              <w:jc w:val="left"/>
            </w:pPr>
            <w:r>
              <w:t xml:space="preserve">6520 Mountain hay meadows</w:t>
            </w:r>
          </w:p>
        </w:tc>
      </w:tr>
      <w:tr>
        <w:tc>
          <w:tcPr/>
          <w:p>
            <w:pPr>
              <w:pStyle w:val="Compact"/>
              <w:jc w:val="left"/>
            </w:pPr>
            <w:r>
              <w:t xml:space="preserve">6530 Fennoscandian wooded meadows</w:t>
            </w:r>
          </w:p>
        </w:tc>
      </w:tr>
      <w:tr>
        <w:tc>
          <w:tcPr/>
          <w:p>
            <w:pPr>
              <w:pStyle w:val="Compact"/>
              <w:jc w:val="left"/>
            </w:pPr>
            <w:r>
              <w:t xml:space="preserve">6540 Sub-Mediterranean grasslands of the Molinio-Hordeion secalini</w:t>
            </w:r>
          </w:p>
        </w:tc>
      </w:tr>
    </w:tbl>
    <w:p>
      <w:pPr>
        <w:pStyle w:val="BodyText"/>
      </w:pPr>
      <w:r>
        <w:t xml:space="preserve">* grassland habitat type not covered in the N2K product within the 32 types listed in Annex I of the Habitats Directive</w:t>
      </w:r>
    </w:p>
    <w:bookmarkEnd w:id="64"/>
    <w:bookmarkStart w:id="66" w:name="representativity-analysis"/>
    <w:p>
      <w:pPr>
        <w:pStyle w:val="Heading2"/>
      </w:pPr>
      <w:r>
        <w:t xml:space="preserve">5.3 Representativity analysis</w:t>
      </w:r>
    </w:p>
    <w:p>
      <w:pPr>
        <w:pStyle w:val="FirstParagraph"/>
      </w:pPr>
      <w:r>
        <w:t xml:space="preserve">The final selection of Natura 2000 sites depended to a large extent also on the satellite data availability for 2006 and 2012 in order to avoid data gaps as much as possible. That led to the fact that the mapped Natura 2000 sites are neither equally distributed across Europe nor equally representative of the Member States or the Biogeographical regions: the distribution of the selected sites with a high representation are in South, South-western, Central and Eastern Europe whereas the Nordic countries and the British and Irish Isles are underrepresented.</w:t>
      </w:r>
    </w:p>
    <w:p>
      <w:pPr>
        <w:pStyle w:val="BodyText"/>
      </w:pPr>
      <w:r>
        <w:t xml:space="preserve">Moreover, a considerable number of sites without designated grassland habitats and which were therefore not specifically selected for the mapping,</w:t>
      </w:r>
      <w:r>
        <w:t xml:space="preserve"> </w:t>
      </w:r>
      <w:r>
        <w:rPr>
          <w:b/>
          <w:bCs/>
          <w:u w:val="single"/>
        </w:rPr>
        <w:t xml:space="preserve">still overlap with, or lie completely within</w:t>
      </w:r>
      <w:r>
        <w:t xml:space="preserve"> </w:t>
      </w:r>
      <w:r>
        <w:t xml:space="preserve">the LC/LU mapping boundary (the designated AoI) that is defined by the outline of the selected N2K sites plus a 2 km buffer.</w:t>
      </w:r>
    </w:p>
    <w:p>
      <w:pPr>
        <w:pStyle w:val="BodyText"/>
      </w:pPr>
      <w:r>
        <w:t xml:space="preserve">The boundaries of Member States with coastlines were extended 10km to the sea in order to assure full coverage of all the Natura 2000 sites chosen for the mapping. The additional area of coastal waters is included in every MS with marine area.</w:t>
      </w:r>
    </w:p>
    <w:p>
      <w:pPr>
        <w:pStyle w:val="BodyText"/>
      </w:pPr>
      <w:r>
        <w:t xml:space="preserve">In a first assessment step, the number of sites per MS which are completely covered by the mapping area was compared to the total number of Natura 2000 sites of each MS.</w:t>
      </w:r>
    </w:p>
    <w:p>
      <w:pPr>
        <w:pStyle w:val="BodyText"/>
      </w:pPr>
      <w:r>
        <w:t xml:space="preserve">The mapping area (Natura 2000 sites and buffer) includes sites which are completely covered, as well as some which are only partly covered by the N2K AoI. The number of completely mapped Natura 2000 sites was determined by the N2K LC/LU mapping boundaries. The intention is to show to what degree the Natura 2000 sites with designated grassland habitats of every MS are represented in the CLMS N2K mapping products.</w:t>
      </w:r>
    </w:p>
    <w:p>
      <w:pPr>
        <w:pStyle w:val="BodyText"/>
      </w:pPr>
      <w:r>
        <w:t xml:space="preserve">Some sites, however, where not counted as completely mapped, if the GIS operation identified parts of non-coverage. This is often the case along the coastline, where the sea area has been cut out of the N2K AoI even though the Natura 2000 boundary actually extends a bit further into the open water. Further, the area mapped in every MS (Natura 2000 sites + buffer) is compared and put into relation with the calculated area, which may also include a 10km buffer of coastal waters, if applicable.</w:t>
      </w:r>
    </w:p>
    <w:p>
      <w:pPr>
        <w:pStyle w:val="BodyText"/>
      </w:pPr>
      <w:r>
        <w:t xml:space="preserve">The first part of the assessment indicates a considerable high representation of Natura 2000 sites (disregarding their designated habitat types) for Hungary (44,38%), Italy (38,04%) and Bulgaria (37,46%) and very low representation of Finland (0,32%), United Kingdom (0,96%) and Ireland (0,99%), with an EU average of 17,17%.</w:t>
      </w:r>
    </w:p>
    <w:p>
      <w:pPr>
        <w:pStyle w:val="BodyText"/>
      </w:pPr>
      <w:r>
        <w:t xml:space="preserve">When comparing the area of each MS national territory with the mapped area, Slovenia (42,19%) and Luxembourg (37,76%) as very small countries are at the top of the list but closely followed by large MS like Bulgaria (37,46%) and Spain (31,41%). Again, Finland (0,18%), the United Kingdom (0,33%) and Ireland (0,86%) are only covered to a fraction compared to the EU average of 13,52% (Table 2).</w:t>
      </w:r>
    </w:p>
    <w:p>
      <w:pPr>
        <w:pStyle w:val="TableCaption"/>
      </w:pPr>
      <w:r>
        <w:t xml:space="preserve">Table 2: Representativeness of CLMS N2K mapping for all Natura 2000 site types within each MS</w:t>
      </w:r>
    </w:p>
    <w:tbl>
      <w:tblPr>
        <w:tblStyle w:val="Table"/>
        <w:tblW w:type="pct" w:w="5000"/>
        <w:tblLayout w:type="fixed"/>
        <w:tblLook w:firstRow="1" w:lastRow="0" w:firstColumn="0" w:lastColumn="0" w:noHBand="0" w:noVBand="0" w:val="0020"/>
        <w:tblCaption w:val="Table 2: Representativeness of CLMS N2K mapping for all Natura 2000 site types within each MS"/>
      </w:tblPr>
      <w:tblGrid>
        <w:gridCol w:w="1070"/>
        <w:gridCol w:w="1498"/>
        <w:gridCol w:w="1444"/>
        <w:gridCol w:w="802"/>
        <w:gridCol w:w="1444"/>
        <w:gridCol w:w="856"/>
        <w:gridCol w:w="802"/>
      </w:tblGrid>
      <w:tr>
        <w:trPr>
          <w:tblHeader w:val="on"/>
        </w:trPr>
        <w:tc>
          <w:tcPr/>
          <w:p>
            <w:pPr>
              <w:pStyle w:val="Compact"/>
            </w:pPr>
            <w:r>
              <w:t xml:space="preserve">Member state (MS)</w:t>
            </w:r>
          </w:p>
        </w:tc>
        <w:tc>
          <w:tcPr/>
          <w:p>
            <w:pPr>
              <w:pStyle w:val="Compact"/>
            </w:pPr>
            <w:r>
              <w:t xml:space="preserve">Natura 2000 sites (total)</w:t>
            </w:r>
          </w:p>
        </w:tc>
        <w:tc>
          <w:tcPr/>
          <w:p>
            <w:pPr>
              <w:pStyle w:val="Compact"/>
            </w:pPr>
            <w:r>
              <w:t xml:space="preserve">Natura 2000 sites completely mapped</w:t>
            </w:r>
          </w:p>
        </w:tc>
        <w:tc>
          <w:tcPr/>
          <w:p>
            <w:pPr>
              <w:pStyle w:val="Compact"/>
            </w:pPr>
            <w:r>
              <w:t xml:space="preserve">Share of mapped sites</w:t>
            </w:r>
          </w:p>
        </w:tc>
        <w:tc>
          <w:tcPr/>
          <w:p>
            <w:pPr>
              <w:pStyle w:val="Compact"/>
            </w:pPr>
            <w:r>
              <w:t xml:space="preserve">Total area mapped (km²)</w:t>
            </w:r>
          </w:p>
        </w:tc>
        <w:tc>
          <w:tcPr/>
          <w:p>
            <w:pPr>
              <w:pStyle w:val="Compact"/>
            </w:pPr>
            <w:r>
              <w:t xml:space="preserve">Area MS (km²)</w:t>
            </w:r>
          </w:p>
        </w:tc>
        <w:tc>
          <w:tcPr/>
          <w:p>
            <w:pPr>
              <w:pStyle w:val="Compact"/>
            </w:pPr>
            <w:r>
              <w:t xml:space="preserve">% of MS area</w:t>
            </w:r>
          </w:p>
        </w:tc>
      </w:tr>
      <w:tr>
        <w:tc>
          <w:tcPr/>
          <w:p>
            <w:pPr>
              <w:pStyle w:val="Compact"/>
            </w:pPr>
            <w:r>
              <w:t xml:space="preserve">Austria</w:t>
            </w:r>
          </w:p>
        </w:tc>
        <w:tc>
          <w:tcPr/>
          <w:p>
            <w:pPr>
              <w:pStyle w:val="Compact"/>
            </w:pPr>
            <w:r>
              <w:t xml:space="preserve">350</w:t>
            </w:r>
          </w:p>
        </w:tc>
        <w:tc>
          <w:tcPr/>
          <w:p>
            <w:pPr>
              <w:pStyle w:val="Compact"/>
            </w:pPr>
            <w:r>
              <w:t xml:space="preserve">53</w:t>
            </w:r>
          </w:p>
        </w:tc>
        <w:tc>
          <w:tcPr/>
          <w:p>
            <w:pPr>
              <w:pStyle w:val="Compact"/>
            </w:pPr>
            <w:r>
              <w:t xml:space="preserve">15.14%</w:t>
            </w:r>
          </w:p>
        </w:tc>
        <w:tc>
          <w:tcPr/>
          <w:p>
            <w:pPr>
              <w:pStyle w:val="Compact"/>
            </w:pPr>
            <w:r>
              <w:t xml:space="preserve">8295.83</w:t>
            </w:r>
          </w:p>
        </w:tc>
        <w:tc>
          <w:tcPr/>
          <w:p>
            <w:pPr>
              <w:pStyle w:val="Compact"/>
            </w:pPr>
            <w:r>
              <w:t xml:space="preserve">83927.63</w:t>
            </w:r>
          </w:p>
        </w:tc>
        <w:tc>
          <w:tcPr/>
          <w:p>
            <w:pPr>
              <w:pStyle w:val="Compact"/>
            </w:pPr>
            <w:r>
              <w:t xml:space="preserve">9.88%</w:t>
            </w:r>
          </w:p>
        </w:tc>
      </w:tr>
      <w:tr>
        <w:tc>
          <w:tcPr/>
          <w:p>
            <w:pPr>
              <w:pStyle w:val="Compact"/>
            </w:pPr>
            <w:r>
              <w:t xml:space="preserve">Belgium</w:t>
            </w:r>
          </w:p>
        </w:tc>
        <w:tc>
          <w:tcPr/>
          <w:p>
            <w:pPr>
              <w:pStyle w:val="Compact"/>
            </w:pPr>
            <w:r>
              <w:t xml:space="preserve">310</w:t>
            </w:r>
          </w:p>
        </w:tc>
        <w:tc>
          <w:tcPr/>
          <w:p>
            <w:pPr>
              <w:pStyle w:val="Compact"/>
            </w:pPr>
            <w:r>
              <w:t xml:space="preserve">51</w:t>
            </w:r>
          </w:p>
        </w:tc>
        <w:tc>
          <w:tcPr/>
          <w:p>
            <w:pPr>
              <w:pStyle w:val="Compact"/>
            </w:pPr>
            <w:r>
              <w:t xml:space="preserve">16.45%</w:t>
            </w:r>
          </w:p>
        </w:tc>
        <w:tc>
          <w:tcPr/>
          <w:p>
            <w:pPr>
              <w:pStyle w:val="Compact"/>
            </w:pPr>
            <w:r>
              <w:t xml:space="preserve">6152.43</w:t>
            </w:r>
          </w:p>
        </w:tc>
        <w:tc>
          <w:tcPr/>
          <w:p>
            <w:pPr>
              <w:pStyle w:val="Compact"/>
            </w:pPr>
            <w:r>
              <w:t xml:space="preserve">31349.53</w:t>
            </w:r>
          </w:p>
        </w:tc>
        <w:tc>
          <w:tcPr/>
          <w:p>
            <w:pPr>
              <w:pStyle w:val="Compact"/>
            </w:pPr>
            <w:r>
              <w:t xml:space="preserve">19.63%</w:t>
            </w:r>
          </w:p>
        </w:tc>
      </w:tr>
      <w:tr>
        <w:tc>
          <w:tcPr/>
          <w:p>
            <w:pPr>
              <w:pStyle w:val="Compact"/>
            </w:pPr>
            <w:r>
              <w:t xml:space="preserve">Bulgaria</w:t>
            </w:r>
          </w:p>
        </w:tc>
        <w:tc>
          <w:tcPr/>
          <w:p>
            <w:pPr>
              <w:pStyle w:val="Compact"/>
            </w:pPr>
            <w:r>
              <w:t xml:space="preserve">339</w:t>
            </w:r>
          </w:p>
        </w:tc>
        <w:tc>
          <w:tcPr/>
          <w:p>
            <w:pPr>
              <w:pStyle w:val="Compact"/>
            </w:pPr>
            <w:r>
              <w:t xml:space="preserve">127</w:t>
            </w:r>
          </w:p>
        </w:tc>
        <w:tc>
          <w:tcPr/>
          <w:p>
            <w:pPr>
              <w:pStyle w:val="Compact"/>
            </w:pPr>
            <w:r>
              <w:t xml:space="preserve">37.46%</w:t>
            </w:r>
          </w:p>
        </w:tc>
        <w:tc>
          <w:tcPr/>
          <w:p>
            <w:pPr>
              <w:pStyle w:val="Compact"/>
            </w:pPr>
            <w:r>
              <w:t xml:space="preserve">40686.90</w:t>
            </w:r>
          </w:p>
        </w:tc>
        <w:tc>
          <w:tcPr/>
          <w:p>
            <w:pPr>
              <w:pStyle w:val="Compact"/>
            </w:pPr>
            <w:r>
              <w:t xml:space="preserve">113948.15</w:t>
            </w:r>
          </w:p>
        </w:tc>
        <w:tc>
          <w:tcPr/>
          <w:p>
            <w:pPr>
              <w:pStyle w:val="Compact"/>
            </w:pPr>
            <w:r>
              <w:t xml:space="preserve">35.71%</w:t>
            </w:r>
          </w:p>
        </w:tc>
      </w:tr>
      <w:tr>
        <w:tc>
          <w:tcPr/>
          <w:p>
            <w:pPr>
              <w:pStyle w:val="Compact"/>
            </w:pPr>
            <w:r>
              <w:t xml:space="preserve">Croatia</w:t>
            </w:r>
          </w:p>
        </w:tc>
        <w:tc>
          <w:tcPr/>
          <w:p>
            <w:pPr>
              <w:pStyle w:val="Compact"/>
            </w:pPr>
            <w:r>
              <w:t xml:space="preserve">779</w:t>
            </w:r>
          </w:p>
        </w:tc>
        <w:tc>
          <w:tcPr/>
          <w:p>
            <w:pPr>
              <w:pStyle w:val="Compact"/>
            </w:pPr>
            <w:r>
              <w:t xml:space="preserve">157</w:t>
            </w:r>
          </w:p>
        </w:tc>
        <w:tc>
          <w:tcPr/>
          <w:p>
            <w:pPr>
              <w:pStyle w:val="Compact"/>
            </w:pPr>
            <w:r>
              <w:t xml:space="preserve">20.15%</w:t>
            </w:r>
          </w:p>
        </w:tc>
        <w:tc>
          <w:tcPr/>
          <w:p>
            <w:pPr>
              <w:pStyle w:val="Compact"/>
            </w:pPr>
            <w:r>
              <w:t xml:space="preserve">13312.80</w:t>
            </w:r>
          </w:p>
        </w:tc>
        <w:tc>
          <w:tcPr/>
          <w:p>
            <w:pPr>
              <w:pStyle w:val="Compact"/>
            </w:pPr>
            <w:r>
              <w:t xml:space="preserve">75603.23</w:t>
            </w:r>
          </w:p>
        </w:tc>
        <w:tc>
          <w:tcPr/>
          <w:p>
            <w:pPr>
              <w:pStyle w:val="Compact"/>
            </w:pPr>
            <w:r>
              <w:t xml:space="preserve">17.61%</w:t>
            </w:r>
          </w:p>
        </w:tc>
      </w:tr>
      <w:tr>
        <w:tc>
          <w:tcPr/>
          <w:p>
            <w:pPr>
              <w:pStyle w:val="Compact"/>
            </w:pPr>
            <w:r>
              <w:t xml:space="preserve">Cyprus</w:t>
            </w:r>
          </w:p>
        </w:tc>
        <w:tc>
          <w:tcPr/>
          <w:p>
            <w:pPr>
              <w:pStyle w:val="Compact"/>
            </w:pPr>
            <w:r>
              <w:t xml:space="preserve">63</w:t>
            </w:r>
          </w:p>
        </w:tc>
        <w:tc>
          <w:tcPr/>
          <w:p>
            <w:pPr>
              <w:pStyle w:val="Compact"/>
            </w:pPr>
            <w:r>
              <w:t xml:space="preserve">3</w:t>
            </w:r>
          </w:p>
        </w:tc>
        <w:tc>
          <w:tcPr/>
          <w:p>
            <w:pPr>
              <w:pStyle w:val="Compact"/>
            </w:pPr>
            <w:r>
              <w:t xml:space="preserve">4.76%</w:t>
            </w:r>
          </w:p>
        </w:tc>
        <w:tc>
          <w:tcPr/>
          <w:p>
            <w:pPr>
              <w:pStyle w:val="Compact"/>
            </w:pPr>
            <w:r>
              <w:t xml:space="preserve">440.94</w:t>
            </w:r>
          </w:p>
        </w:tc>
        <w:tc>
          <w:tcPr/>
          <w:p>
            <w:pPr>
              <w:pStyle w:val="Compact"/>
            </w:pPr>
            <w:r>
              <w:t xml:space="preserve">15931.60</w:t>
            </w:r>
          </w:p>
        </w:tc>
        <w:tc>
          <w:tcPr/>
          <w:p>
            <w:pPr>
              <w:pStyle w:val="Compact"/>
            </w:pPr>
            <w:r>
              <w:t xml:space="preserve">2.77%</w:t>
            </w:r>
          </w:p>
        </w:tc>
      </w:tr>
      <w:tr>
        <w:tc>
          <w:tcPr/>
          <w:p>
            <w:pPr>
              <w:pStyle w:val="Compact"/>
            </w:pPr>
            <w:r>
              <w:t xml:space="preserve">Czech Republic</w:t>
            </w:r>
          </w:p>
        </w:tc>
        <w:tc>
          <w:tcPr/>
          <w:p>
            <w:pPr>
              <w:pStyle w:val="Compact"/>
            </w:pPr>
            <w:r>
              <w:t xml:space="preserve">1153</w:t>
            </w:r>
          </w:p>
        </w:tc>
        <w:tc>
          <w:tcPr/>
          <w:p>
            <w:pPr>
              <w:pStyle w:val="Compact"/>
            </w:pPr>
            <w:r>
              <w:t xml:space="preserve">160</w:t>
            </w:r>
          </w:p>
        </w:tc>
        <w:tc>
          <w:tcPr/>
          <w:p>
            <w:pPr>
              <w:pStyle w:val="Compact"/>
            </w:pPr>
            <w:r>
              <w:t xml:space="preserve">13.88%</w:t>
            </w:r>
          </w:p>
        </w:tc>
        <w:tc>
          <w:tcPr/>
          <w:p>
            <w:pPr>
              <w:pStyle w:val="Compact"/>
            </w:pPr>
            <w:r>
              <w:t xml:space="preserve">8587.88</w:t>
            </w:r>
          </w:p>
        </w:tc>
        <w:tc>
          <w:tcPr/>
          <w:p>
            <w:pPr>
              <w:pStyle w:val="Compact"/>
            </w:pPr>
            <w:r>
              <w:t xml:space="preserve">78869.90</w:t>
            </w:r>
          </w:p>
        </w:tc>
        <w:tc>
          <w:tcPr/>
          <w:p>
            <w:pPr>
              <w:pStyle w:val="Compact"/>
            </w:pPr>
            <w:r>
              <w:t xml:space="preserve">10.89%</w:t>
            </w:r>
          </w:p>
        </w:tc>
      </w:tr>
      <w:tr>
        <w:tc>
          <w:tcPr/>
          <w:p>
            <w:pPr>
              <w:pStyle w:val="Compact"/>
            </w:pPr>
            <w:r>
              <w:t xml:space="preserve">Denmark</w:t>
            </w:r>
          </w:p>
        </w:tc>
        <w:tc>
          <w:tcPr/>
          <w:p>
            <w:pPr>
              <w:pStyle w:val="Compact"/>
            </w:pPr>
            <w:r>
              <w:t xml:space="preserve">384</w:t>
            </w:r>
          </w:p>
        </w:tc>
        <w:tc>
          <w:tcPr/>
          <w:p>
            <w:pPr>
              <w:pStyle w:val="Compact"/>
            </w:pPr>
            <w:r>
              <w:t xml:space="preserve">20</w:t>
            </w:r>
          </w:p>
        </w:tc>
        <w:tc>
          <w:tcPr/>
          <w:p>
            <w:pPr>
              <w:pStyle w:val="Compact"/>
            </w:pPr>
            <w:r>
              <w:t xml:space="preserve">5.21%</w:t>
            </w:r>
          </w:p>
        </w:tc>
        <w:tc>
          <w:tcPr/>
          <w:p>
            <w:pPr>
              <w:pStyle w:val="Compact"/>
            </w:pPr>
            <w:r>
              <w:t xml:space="preserve">2750.28</w:t>
            </w:r>
          </w:p>
        </w:tc>
        <w:tc>
          <w:tcPr/>
          <w:p>
            <w:pPr>
              <w:pStyle w:val="Compact"/>
            </w:pPr>
            <w:r>
              <w:t xml:space="preserve">71628.43</w:t>
            </w:r>
          </w:p>
        </w:tc>
        <w:tc>
          <w:tcPr/>
          <w:p>
            <w:pPr>
              <w:pStyle w:val="Compact"/>
            </w:pPr>
            <w:r>
              <w:t xml:space="preserve">3.84%</w:t>
            </w:r>
          </w:p>
        </w:tc>
      </w:tr>
      <w:tr>
        <w:tc>
          <w:tcPr/>
          <w:p>
            <w:pPr>
              <w:pStyle w:val="Compact"/>
            </w:pPr>
            <w:r>
              <w:t xml:space="preserve">Estonia</w:t>
            </w:r>
          </w:p>
        </w:tc>
        <w:tc>
          <w:tcPr/>
          <w:p>
            <w:pPr>
              <w:pStyle w:val="Compact"/>
            </w:pPr>
            <w:r>
              <w:t xml:space="preserve">567</w:t>
            </w:r>
          </w:p>
        </w:tc>
        <w:tc>
          <w:tcPr/>
          <w:p>
            <w:pPr>
              <w:pStyle w:val="Compact"/>
            </w:pPr>
            <w:r>
              <w:t xml:space="preserve">120</w:t>
            </w:r>
          </w:p>
        </w:tc>
        <w:tc>
          <w:tcPr/>
          <w:p>
            <w:pPr>
              <w:pStyle w:val="Compact"/>
            </w:pPr>
            <w:r>
              <w:t xml:space="preserve">21.16%</w:t>
            </w:r>
          </w:p>
        </w:tc>
        <w:tc>
          <w:tcPr/>
          <w:p>
            <w:pPr>
              <w:pStyle w:val="Compact"/>
            </w:pPr>
            <w:r>
              <w:t xml:space="preserve">12385.10</w:t>
            </w:r>
          </w:p>
        </w:tc>
        <w:tc>
          <w:tcPr/>
          <w:p>
            <w:pPr>
              <w:pStyle w:val="Compact"/>
            </w:pPr>
            <w:r>
              <w:t xml:space="preserve">62545.91</w:t>
            </w:r>
          </w:p>
        </w:tc>
        <w:tc>
          <w:tcPr/>
          <w:p>
            <w:pPr>
              <w:pStyle w:val="Compact"/>
            </w:pPr>
            <w:r>
              <w:t xml:space="preserve">19.80%</w:t>
            </w:r>
          </w:p>
        </w:tc>
      </w:tr>
      <w:tr>
        <w:tc>
          <w:tcPr/>
          <w:p>
            <w:pPr>
              <w:pStyle w:val="Compact"/>
            </w:pPr>
            <w:r>
              <w:t xml:space="preserve">Finland</w:t>
            </w:r>
          </w:p>
        </w:tc>
        <w:tc>
          <w:tcPr/>
          <w:p>
            <w:pPr>
              <w:pStyle w:val="Compact"/>
            </w:pPr>
            <w:r>
              <w:t xml:space="preserve">1859</w:t>
            </w:r>
          </w:p>
        </w:tc>
        <w:tc>
          <w:tcPr/>
          <w:p>
            <w:pPr>
              <w:pStyle w:val="Compact"/>
            </w:pPr>
            <w:r>
              <w:t xml:space="preserve">6</w:t>
            </w:r>
          </w:p>
        </w:tc>
        <w:tc>
          <w:tcPr/>
          <w:p>
            <w:pPr>
              <w:pStyle w:val="Compact"/>
            </w:pPr>
            <w:r>
              <w:t xml:space="preserve">0.32%</w:t>
            </w:r>
          </w:p>
        </w:tc>
        <w:tc>
          <w:tcPr/>
          <w:p>
            <w:pPr>
              <w:pStyle w:val="Compact"/>
            </w:pPr>
            <w:r>
              <w:t xml:space="preserve">683.41</w:t>
            </w:r>
          </w:p>
        </w:tc>
        <w:tc>
          <w:tcPr/>
          <w:p>
            <w:pPr>
              <w:pStyle w:val="Compact"/>
            </w:pPr>
            <w:r>
              <w:t xml:space="preserve">384010.79</w:t>
            </w:r>
          </w:p>
        </w:tc>
        <w:tc>
          <w:tcPr/>
          <w:p>
            <w:pPr>
              <w:pStyle w:val="Compact"/>
            </w:pPr>
            <w:r>
              <w:t xml:space="preserve">0.18%</w:t>
            </w:r>
          </w:p>
        </w:tc>
      </w:tr>
      <w:tr>
        <w:tc>
          <w:tcPr/>
          <w:p>
            <w:pPr>
              <w:pStyle w:val="Compact"/>
            </w:pPr>
            <w:r>
              <w:t xml:space="preserve">France</w:t>
            </w:r>
          </w:p>
        </w:tc>
        <w:tc>
          <w:tcPr/>
          <w:p>
            <w:pPr>
              <w:pStyle w:val="Compact"/>
            </w:pPr>
            <w:r>
              <w:t xml:space="preserve">1779</w:t>
            </w:r>
          </w:p>
        </w:tc>
        <w:tc>
          <w:tcPr/>
          <w:p>
            <w:pPr>
              <w:pStyle w:val="Compact"/>
            </w:pPr>
            <w:r>
              <w:t xml:space="preserve">394</w:t>
            </w:r>
          </w:p>
        </w:tc>
        <w:tc>
          <w:tcPr/>
          <w:p>
            <w:pPr>
              <w:pStyle w:val="Compact"/>
            </w:pPr>
            <w:r>
              <w:t xml:space="preserve">22.15%</w:t>
            </w:r>
          </w:p>
        </w:tc>
        <w:tc>
          <w:tcPr/>
          <w:p>
            <w:pPr>
              <w:pStyle w:val="Compact"/>
            </w:pPr>
            <w:r>
              <w:t xml:space="preserve">63840.30</w:t>
            </w:r>
          </w:p>
        </w:tc>
        <w:tc>
          <w:tcPr/>
          <w:p>
            <w:pPr>
              <w:pStyle w:val="Compact"/>
            </w:pPr>
            <w:r>
              <w:t xml:space="preserve">585899.90</w:t>
            </w:r>
          </w:p>
        </w:tc>
        <w:tc>
          <w:tcPr/>
          <w:p>
            <w:pPr>
              <w:pStyle w:val="Compact"/>
            </w:pPr>
            <w:r>
              <w:t xml:space="preserve">10.90%</w:t>
            </w:r>
          </w:p>
        </w:tc>
      </w:tr>
      <w:tr>
        <w:tc>
          <w:tcPr/>
          <w:p>
            <w:pPr>
              <w:pStyle w:val="Compact"/>
            </w:pPr>
            <w:r>
              <w:t xml:space="preserve">Germany</w:t>
            </w:r>
          </w:p>
        </w:tc>
        <w:tc>
          <w:tcPr/>
          <w:p>
            <w:pPr>
              <w:pStyle w:val="Compact"/>
            </w:pPr>
            <w:r>
              <w:t xml:space="preserve">5200</w:t>
            </w:r>
          </w:p>
        </w:tc>
        <w:tc>
          <w:tcPr/>
          <w:p>
            <w:pPr>
              <w:pStyle w:val="Compact"/>
            </w:pPr>
            <w:r>
              <w:t xml:space="preserve">767</w:t>
            </w:r>
          </w:p>
        </w:tc>
        <w:tc>
          <w:tcPr/>
          <w:p>
            <w:pPr>
              <w:pStyle w:val="Compact"/>
            </w:pPr>
            <w:r>
              <w:t xml:space="preserve">14.75%</w:t>
            </w:r>
          </w:p>
        </w:tc>
        <w:tc>
          <w:tcPr/>
          <w:p>
            <w:pPr>
              <w:pStyle w:val="Compact"/>
            </w:pPr>
            <w:r>
              <w:t xml:space="preserve">47540.00</w:t>
            </w:r>
          </w:p>
        </w:tc>
        <w:tc>
          <w:tcPr/>
          <w:p>
            <w:pPr>
              <w:pStyle w:val="Compact"/>
            </w:pPr>
            <w:r>
              <w:t xml:space="preserve">372524.70</w:t>
            </w:r>
          </w:p>
        </w:tc>
        <w:tc>
          <w:tcPr/>
          <w:p>
            <w:pPr>
              <w:pStyle w:val="Compact"/>
            </w:pPr>
            <w:r>
              <w:t xml:space="preserve">12.76%</w:t>
            </w:r>
          </w:p>
        </w:tc>
      </w:tr>
      <w:tr>
        <w:tc>
          <w:tcPr/>
          <w:p>
            <w:pPr>
              <w:pStyle w:val="Compact"/>
            </w:pPr>
            <w:r>
              <w:t xml:space="preserve">Greece</w:t>
            </w:r>
          </w:p>
        </w:tc>
        <w:tc>
          <w:tcPr/>
          <w:p>
            <w:pPr>
              <w:pStyle w:val="Compact"/>
            </w:pPr>
            <w:r>
              <w:t xml:space="preserve">446</w:t>
            </w:r>
          </w:p>
        </w:tc>
        <w:tc>
          <w:tcPr/>
          <w:p>
            <w:pPr>
              <w:pStyle w:val="Compact"/>
            </w:pPr>
            <w:r>
              <w:t xml:space="preserve">34</w:t>
            </w:r>
          </w:p>
        </w:tc>
        <w:tc>
          <w:tcPr/>
          <w:p>
            <w:pPr>
              <w:pStyle w:val="Compact"/>
            </w:pPr>
            <w:r>
              <w:t xml:space="preserve">7.62%</w:t>
            </w:r>
          </w:p>
        </w:tc>
        <w:tc>
          <w:tcPr/>
          <w:p>
            <w:pPr>
              <w:pStyle w:val="Compact"/>
            </w:pPr>
            <w:r>
              <w:t xml:space="preserve">12010.60</w:t>
            </w:r>
          </w:p>
        </w:tc>
        <w:tc>
          <w:tcPr/>
          <w:p>
            <w:pPr>
              <w:pStyle w:val="Compact"/>
            </w:pPr>
            <w:r>
              <w:t xml:space="preserve">236245.66</w:t>
            </w:r>
          </w:p>
        </w:tc>
        <w:tc>
          <w:tcPr/>
          <w:p>
            <w:pPr>
              <w:pStyle w:val="Compact"/>
            </w:pPr>
            <w:r>
              <w:t xml:space="preserve">5.08%</w:t>
            </w:r>
          </w:p>
        </w:tc>
      </w:tr>
      <w:tr>
        <w:tc>
          <w:tcPr/>
          <w:p>
            <w:pPr>
              <w:pStyle w:val="Compact"/>
            </w:pPr>
            <w:r>
              <w:t xml:space="preserve">Hungary</w:t>
            </w:r>
          </w:p>
        </w:tc>
        <w:tc>
          <w:tcPr/>
          <w:p>
            <w:pPr>
              <w:pStyle w:val="Compact"/>
            </w:pPr>
            <w:r>
              <w:t xml:space="preserve">525</w:t>
            </w:r>
          </w:p>
        </w:tc>
        <w:tc>
          <w:tcPr/>
          <w:p>
            <w:pPr>
              <w:pStyle w:val="Compact"/>
            </w:pPr>
            <w:r>
              <w:t xml:space="preserve">233</w:t>
            </w:r>
          </w:p>
        </w:tc>
        <w:tc>
          <w:tcPr/>
          <w:p>
            <w:pPr>
              <w:pStyle w:val="Compact"/>
            </w:pPr>
            <w:r>
              <w:t xml:space="preserve">44.38%</w:t>
            </w:r>
          </w:p>
        </w:tc>
        <w:tc>
          <w:tcPr/>
          <w:p>
            <w:pPr>
              <w:pStyle w:val="Compact"/>
            </w:pPr>
            <w:r>
              <w:t xml:space="preserve">26189.30</w:t>
            </w:r>
          </w:p>
        </w:tc>
        <w:tc>
          <w:tcPr/>
          <w:p>
            <w:pPr>
              <w:pStyle w:val="Compact"/>
            </w:pPr>
            <w:r>
              <w:t xml:space="preserve">94022.25</w:t>
            </w:r>
          </w:p>
        </w:tc>
        <w:tc>
          <w:tcPr/>
          <w:p>
            <w:pPr>
              <w:pStyle w:val="Compact"/>
            </w:pPr>
            <w:r>
              <w:t xml:space="preserve">27.85%</w:t>
            </w:r>
          </w:p>
        </w:tc>
      </w:tr>
      <w:tr>
        <w:tc>
          <w:tcPr/>
          <w:p>
            <w:pPr>
              <w:pStyle w:val="Compact"/>
            </w:pPr>
            <w:r>
              <w:t xml:space="preserve">Ireland</w:t>
            </w:r>
          </w:p>
        </w:tc>
        <w:tc>
          <w:tcPr/>
          <w:p>
            <w:pPr>
              <w:pStyle w:val="Compact"/>
            </w:pPr>
            <w:r>
              <w:t xml:space="preserve">604</w:t>
            </w:r>
          </w:p>
        </w:tc>
        <w:tc>
          <w:tcPr/>
          <w:p>
            <w:pPr>
              <w:pStyle w:val="Compact"/>
            </w:pPr>
            <w:r>
              <w:t xml:space="preserve">6</w:t>
            </w:r>
          </w:p>
        </w:tc>
        <w:tc>
          <w:tcPr/>
          <w:p>
            <w:pPr>
              <w:pStyle w:val="Compact"/>
            </w:pPr>
            <w:r>
              <w:t xml:space="preserve">0.99%</w:t>
            </w:r>
          </w:p>
        </w:tc>
        <w:tc>
          <w:tcPr/>
          <w:p>
            <w:pPr>
              <w:pStyle w:val="Compact"/>
            </w:pPr>
            <w:r>
              <w:t xml:space="preserve">786.51</w:t>
            </w:r>
          </w:p>
        </w:tc>
        <w:tc>
          <w:tcPr/>
          <w:p>
            <w:pPr>
              <w:pStyle w:val="Compact"/>
            </w:pPr>
            <w:r>
              <w:t xml:space="preserve">91139.82</w:t>
            </w:r>
          </w:p>
        </w:tc>
        <w:tc>
          <w:tcPr/>
          <w:p>
            <w:pPr>
              <w:pStyle w:val="Compact"/>
            </w:pPr>
            <w:r>
              <w:t xml:space="preserve">0.86%</w:t>
            </w:r>
          </w:p>
        </w:tc>
      </w:tr>
      <w:tr>
        <w:tc>
          <w:tcPr/>
          <w:p>
            <w:pPr>
              <w:pStyle w:val="Compact"/>
            </w:pPr>
            <w:r>
              <w:t xml:space="preserve">Italy</w:t>
            </w:r>
          </w:p>
        </w:tc>
        <w:tc>
          <w:tcPr/>
          <w:p>
            <w:pPr>
              <w:pStyle w:val="Compact"/>
            </w:pPr>
            <w:r>
              <w:t xml:space="preserve">2613</w:t>
            </w:r>
          </w:p>
        </w:tc>
        <w:tc>
          <w:tcPr/>
          <w:p>
            <w:pPr>
              <w:pStyle w:val="Compact"/>
            </w:pPr>
            <w:r>
              <w:t xml:space="preserve">994</w:t>
            </w:r>
          </w:p>
        </w:tc>
        <w:tc>
          <w:tcPr/>
          <w:p>
            <w:pPr>
              <w:pStyle w:val="Compact"/>
            </w:pPr>
            <w:r>
              <w:t xml:space="preserve">38.04%</w:t>
            </w:r>
          </w:p>
        </w:tc>
        <w:tc>
          <w:tcPr/>
          <w:p>
            <w:pPr>
              <w:pStyle w:val="Compact"/>
            </w:pPr>
            <w:r>
              <w:t xml:space="preserve">78436.60</w:t>
            </w:r>
          </w:p>
        </w:tc>
        <w:tc>
          <w:tcPr/>
          <w:p>
            <w:pPr>
              <w:pStyle w:val="Compact"/>
            </w:pPr>
            <w:r>
              <w:t xml:space="preserve">365392.96</w:t>
            </w:r>
          </w:p>
        </w:tc>
        <w:tc>
          <w:tcPr/>
          <w:p>
            <w:pPr>
              <w:pStyle w:val="Compact"/>
            </w:pPr>
            <w:r>
              <w:t xml:space="preserve">21.47%</w:t>
            </w:r>
          </w:p>
        </w:tc>
      </w:tr>
      <w:tr>
        <w:tc>
          <w:tcPr/>
          <w:p>
            <w:pPr>
              <w:pStyle w:val="Compact"/>
            </w:pPr>
            <w:r>
              <w:t xml:space="preserve">Latvia</w:t>
            </w:r>
          </w:p>
        </w:tc>
        <w:tc>
          <w:tcPr/>
          <w:p>
            <w:pPr>
              <w:pStyle w:val="Compact"/>
            </w:pPr>
            <w:r>
              <w:t xml:space="preserve">333</w:t>
            </w:r>
          </w:p>
        </w:tc>
        <w:tc>
          <w:tcPr/>
          <w:p>
            <w:pPr>
              <w:pStyle w:val="Compact"/>
            </w:pPr>
            <w:r>
              <w:t xml:space="preserve">29</w:t>
            </w:r>
          </w:p>
        </w:tc>
        <w:tc>
          <w:tcPr/>
          <w:p>
            <w:pPr>
              <w:pStyle w:val="Compact"/>
            </w:pPr>
            <w:r>
              <w:t xml:space="preserve">8.71%</w:t>
            </w:r>
          </w:p>
        </w:tc>
        <w:tc>
          <w:tcPr/>
          <w:p>
            <w:pPr>
              <w:pStyle w:val="Compact"/>
            </w:pPr>
            <w:r>
              <w:t xml:space="preserve">3418.80</w:t>
            </w:r>
          </w:p>
        </w:tc>
        <w:tc>
          <w:tcPr/>
          <w:p>
            <w:pPr>
              <w:pStyle w:val="Compact"/>
            </w:pPr>
            <w:r>
              <w:t xml:space="preserve">73070.45</w:t>
            </w:r>
          </w:p>
        </w:tc>
        <w:tc>
          <w:tcPr/>
          <w:p>
            <w:pPr>
              <w:pStyle w:val="Compact"/>
            </w:pPr>
            <w:r>
              <w:t xml:space="preserve">4.68%</w:t>
            </w:r>
          </w:p>
        </w:tc>
      </w:tr>
      <w:tr>
        <w:tc>
          <w:tcPr/>
          <w:p>
            <w:pPr>
              <w:pStyle w:val="Compact"/>
            </w:pPr>
            <w:r>
              <w:t xml:space="preserve">Lithuania</w:t>
            </w:r>
          </w:p>
        </w:tc>
        <w:tc>
          <w:tcPr/>
          <w:p>
            <w:pPr>
              <w:pStyle w:val="Compact"/>
            </w:pPr>
            <w:r>
              <w:t xml:space="preserve">559</w:t>
            </w:r>
          </w:p>
        </w:tc>
        <w:tc>
          <w:tcPr/>
          <w:p>
            <w:pPr>
              <w:pStyle w:val="Compact"/>
            </w:pPr>
            <w:r>
              <w:t xml:space="preserve">61</w:t>
            </w:r>
          </w:p>
        </w:tc>
        <w:tc>
          <w:tcPr/>
          <w:p>
            <w:pPr>
              <w:pStyle w:val="Compact"/>
            </w:pPr>
            <w:r>
              <w:t xml:space="preserve">10.91%</w:t>
            </w:r>
          </w:p>
        </w:tc>
        <w:tc>
          <w:tcPr/>
          <w:p>
            <w:pPr>
              <w:pStyle w:val="Compact"/>
            </w:pPr>
            <w:r>
              <w:t xml:space="preserve">2565.31</w:t>
            </w:r>
          </w:p>
        </w:tc>
        <w:tc>
          <w:tcPr/>
          <w:p>
            <w:pPr>
              <w:pStyle w:val="Compact"/>
            </w:pPr>
            <w:r>
              <w:t xml:space="preserve">72943.46</w:t>
            </w:r>
          </w:p>
        </w:tc>
        <w:tc>
          <w:tcPr/>
          <w:p>
            <w:pPr>
              <w:pStyle w:val="Compact"/>
            </w:pPr>
            <w:r>
              <w:t xml:space="preserve">3.52%</w:t>
            </w:r>
          </w:p>
        </w:tc>
      </w:tr>
      <w:tr>
        <w:tc>
          <w:tcPr/>
          <w:p>
            <w:pPr>
              <w:pStyle w:val="Compact"/>
            </w:pPr>
            <w:r>
              <w:t xml:space="preserve">Luxembourg</w:t>
            </w:r>
          </w:p>
        </w:tc>
        <w:tc>
          <w:tcPr/>
          <w:p>
            <w:pPr>
              <w:pStyle w:val="Compact"/>
            </w:pPr>
            <w:r>
              <w:t xml:space="preserve">66</w:t>
            </w:r>
          </w:p>
        </w:tc>
        <w:tc>
          <w:tcPr/>
          <w:p>
            <w:pPr>
              <w:pStyle w:val="Compact"/>
            </w:pPr>
            <w:r>
              <w:t xml:space="preserve">20</w:t>
            </w:r>
          </w:p>
        </w:tc>
        <w:tc>
          <w:tcPr/>
          <w:p>
            <w:pPr>
              <w:pStyle w:val="Compact"/>
            </w:pPr>
            <w:r>
              <w:t xml:space="preserve">30.30%</w:t>
            </w:r>
          </w:p>
        </w:tc>
        <w:tc>
          <w:tcPr/>
          <w:p>
            <w:pPr>
              <w:pStyle w:val="Compact"/>
            </w:pPr>
            <w:r>
              <w:t xml:space="preserve">980.15</w:t>
            </w:r>
          </w:p>
        </w:tc>
        <w:tc>
          <w:tcPr/>
          <w:p>
            <w:pPr>
              <w:pStyle w:val="Compact"/>
            </w:pPr>
            <w:r>
              <w:t xml:space="preserve">2595.77</w:t>
            </w:r>
          </w:p>
        </w:tc>
        <w:tc>
          <w:tcPr/>
          <w:p>
            <w:pPr>
              <w:pStyle w:val="Compact"/>
            </w:pPr>
            <w:r>
              <w:t xml:space="preserve">37.76%</w:t>
            </w:r>
          </w:p>
        </w:tc>
      </w:tr>
      <w:tr>
        <w:tc>
          <w:tcPr/>
          <w:p>
            <w:pPr>
              <w:pStyle w:val="Compact"/>
            </w:pPr>
            <w:r>
              <w:t xml:space="preserve">Malta</w:t>
            </w:r>
          </w:p>
        </w:tc>
        <w:tc>
          <w:tcPr/>
          <w:p>
            <w:pPr>
              <w:pStyle w:val="Compact"/>
            </w:pPr>
            <w:r>
              <w:t xml:space="preserve">52</w:t>
            </w:r>
          </w:p>
        </w:tc>
        <w:tc>
          <w:tcPr/>
          <w:p>
            <w:pPr>
              <w:pStyle w:val="Compact"/>
            </w:pPr>
            <w:r>
              <w:t xml:space="preserve">3</w:t>
            </w:r>
          </w:p>
        </w:tc>
        <w:tc>
          <w:tcPr/>
          <w:p>
            <w:pPr>
              <w:pStyle w:val="Compact"/>
            </w:pPr>
            <w:r>
              <w:t xml:space="preserve">5.77%</w:t>
            </w:r>
          </w:p>
        </w:tc>
        <w:tc>
          <w:tcPr/>
          <w:p>
            <w:pPr>
              <w:pStyle w:val="Compact"/>
            </w:pPr>
            <w:r>
              <w:t xml:space="preserve">114.79</w:t>
            </w:r>
          </w:p>
        </w:tc>
        <w:tc>
          <w:tcPr/>
          <w:p>
            <w:pPr>
              <w:pStyle w:val="Compact"/>
            </w:pPr>
            <w:r>
              <w:t xml:space="preserve">1717.87</w:t>
            </w:r>
          </w:p>
        </w:tc>
        <w:tc>
          <w:tcPr/>
          <w:p>
            <w:pPr>
              <w:pStyle w:val="Compact"/>
            </w:pPr>
            <w:r>
              <w:t xml:space="preserve">6.68%</w:t>
            </w:r>
          </w:p>
        </w:tc>
      </w:tr>
      <w:tr>
        <w:tc>
          <w:tcPr/>
          <w:p>
            <w:pPr>
              <w:pStyle w:val="Compact"/>
            </w:pPr>
            <w:r>
              <w:t xml:space="preserve">Netherlands</w:t>
            </w:r>
          </w:p>
        </w:tc>
        <w:tc>
          <w:tcPr/>
          <w:p>
            <w:pPr>
              <w:pStyle w:val="Compact"/>
            </w:pPr>
            <w:r>
              <w:t xml:space="preserve">196</w:t>
            </w:r>
          </w:p>
        </w:tc>
        <w:tc>
          <w:tcPr/>
          <w:p>
            <w:pPr>
              <w:pStyle w:val="Compact"/>
            </w:pPr>
            <w:r>
              <w:t xml:space="preserve">9</w:t>
            </w:r>
          </w:p>
        </w:tc>
        <w:tc>
          <w:tcPr/>
          <w:p>
            <w:pPr>
              <w:pStyle w:val="Compact"/>
            </w:pPr>
            <w:r>
              <w:t xml:space="preserve">4.59%</w:t>
            </w:r>
          </w:p>
        </w:tc>
        <w:tc>
          <w:tcPr/>
          <w:p>
            <w:pPr>
              <w:pStyle w:val="Compact"/>
            </w:pPr>
            <w:r>
              <w:t xml:space="preserve">1918.43</w:t>
            </w:r>
          </w:p>
        </w:tc>
        <w:tc>
          <w:tcPr/>
          <w:p>
            <w:pPr>
              <w:pStyle w:val="Compact"/>
            </w:pPr>
            <w:r>
              <w:t xml:space="preserve">44292.10</w:t>
            </w:r>
          </w:p>
        </w:tc>
        <w:tc>
          <w:tcPr/>
          <w:p>
            <w:pPr>
              <w:pStyle w:val="Compact"/>
            </w:pPr>
            <w:r>
              <w:t xml:space="preserve">4.33%</w:t>
            </w:r>
          </w:p>
        </w:tc>
      </w:tr>
      <w:tr>
        <w:tc>
          <w:tcPr/>
          <w:p>
            <w:pPr>
              <w:pStyle w:val="Compact"/>
            </w:pPr>
            <w:r>
              <w:t xml:space="preserve">Poland</w:t>
            </w:r>
          </w:p>
        </w:tc>
        <w:tc>
          <w:tcPr/>
          <w:p>
            <w:pPr>
              <w:pStyle w:val="Compact"/>
            </w:pPr>
            <w:r>
              <w:t xml:space="preserve">984</w:t>
            </w:r>
          </w:p>
        </w:tc>
        <w:tc>
          <w:tcPr/>
          <w:p>
            <w:pPr>
              <w:pStyle w:val="Compact"/>
            </w:pPr>
            <w:r>
              <w:t xml:space="preserve">242</w:t>
            </w:r>
          </w:p>
        </w:tc>
        <w:tc>
          <w:tcPr/>
          <w:p>
            <w:pPr>
              <w:pStyle w:val="Compact"/>
            </w:pPr>
            <w:r>
              <w:t xml:space="preserve">24.59%</w:t>
            </w:r>
          </w:p>
        </w:tc>
        <w:tc>
          <w:tcPr/>
          <w:p>
            <w:pPr>
              <w:pStyle w:val="Compact"/>
            </w:pPr>
            <w:r>
              <w:t xml:space="preserve">45526.40</w:t>
            </w:r>
          </w:p>
        </w:tc>
        <w:tc>
          <w:tcPr/>
          <w:p>
            <w:pPr>
              <w:pStyle w:val="Compact"/>
            </w:pPr>
            <w:r>
              <w:t xml:space="preserve">326678.13</w:t>
            </w:r>
          </w:p>
        </w:tc>
        <w:tc>
          <w:tcPr/>
          <w:p>
            <w:pPr>
              <w:pStyle w:val="Compact"/>
            </w:pPr>
            <w:r>
              <w:t xml:space="preserve">13.94%</w:t>
            </w:r>
          </w:p>
        </w:tc>
      </w:tr>
      <w:tr>
        <w:tc>
          <w:tcPr/>
          <w:p>
            <w:pPr>
              <w:pStyle w:val="Compact"/>
            </w:pPr>
            <w:r>
              <w:t xml:space="preserve">Portugal</w:t>
            </w:r>
          </w:p>
        </w:tc>
        <w:tc>
          <w:tcPr/>
          <w:p>
            <w:pPr>
              <w:pStyle w:val="Compact"/>
            </w:pPr>
            <w:r>
              <w:t xml:space="preserve">166</w:t>
            </w:r>
          </w:p>
        </w:tc>
        <w:tc>
          <w:tcPr/>
          <w:p>
            <w:pPr>
              <w:pStyle w:val="Compact"/>
            </w:pPr>
            <w:r>
              <w:t xml:space="preserve">22</w:t>
            </w:r>
          </w:p>
        </w:tc>
        <w:tc>
          <w:tcPr/>
          <w:p>
            <w:pPr>
              <w:pStyle w:val="Compact"/>
            </w:pPr>
            <w:r>
              <w:t xml:space="preserve">13.25%</w:t>
            </w:r>
          </w:p>
        </w:tc>
        <w:tc>
          <w:tcPr/>
          <w:p>
            <w:pPr>
              <w:pStyle w:val="Compact"/>
            </w:pPr>
            <w:r>
              <w:t xml:space="preserve">10444.80</w:t>
            </w:r>
          </w:p>
        </w:tc>
        <w:tc>
          <w:tcPr/>
          <w:p>
            <w:pPr>
              <w:pStyle w:val="Compact"/>
            </w:pPr>
            <w:r>
              <w:t xml:space="preserve">113707.07</w:t>
            </w:r>
          </w:p>
        </w:tc>
        <w:tc>
          <w:tcPr/>
          <w:p>
            <w:pPr>
              <w:pStyle w:val="Compact"/>
            </w:pPr>
            <w:r>
              <w:t xml:space="preserve">9.19%</w:t>
            </w:r>
          </w:p>
        </w:tc>
      </w:tr>
      <w:tr>
        <w:tc>
          <w:tcPr/>
          <w:p>
            <w:pPr>
              <w:pStyle w:val="Compact"/>
            </w:pPr>
            <w:r>
              <w:t xml:space="preserve">Romania</w:t>
            </w:r>
          </w:p>
        </w:tc>
        <w:tc>
          <w:tcPr/>
          <w:p>
            <w:pPr>
              <w:pStyle w:val="Compact"/>
            </w:pPr>
            <w:r>
              <w:t xml:space="preserve">606</w:t>
            </w:r>
          </w:p>
        </w:tc>
        <w:tc>
          <w:tcPr/>
          <w:p>
            <w:pPr>
              <w:pStyle w:val="Compact"/>
            </w:pPr>
            <w:r>
              <w:t xml:space="preserve">105</w:t>
            </w:r>
          </w:p>
        </w:tc>
        <w:tc>
          <w:tcPr/>
          <w:p>
            <w:pPr>
              <w:pStyle w:val="Compact"/>
            </w:pPr>
            <w:r>
              <w:t xml:space="preserve">17.33%</w:t>
            </w:r>
          </w:p>
        </w:tc>
        <w:tc>
          <w:tcPr/>
          <w:p>
            <w:pPr>
              <w:pStyle w:val="Compact"/>
            </w:pPr>
            <w:r>
              <w:t xml:space="preserve">38392.70</w:t>
            </w:r>
          </w:p>
        </w:tc>
        <w:tc>
          <w:tcPr/>
          <w:p>
            <w:pPr>
              <w:pStyle w:val="Compact"/>
            </w:pPr>
            <w:r>
              <w:t xml:space="preserve">249883.33</w:t>
            </w:r>
          </w:p>
        </w:tc>
        <w:tc>
          <w:tcPr/>
          <w:p>
            <w:pPr>
              <w:pStyle w:val="Compact"/>
            </w:pPr>
            <w:r>
              <w:t xml:space="preserve">15.36%</w:t>
            </w:r>
          </w:p>
        </w:tc>
      </w:tr>
      <w:tr>
        <w:tc>
          <w:tcPr/>
          <w:p>
            <w:pPr>
              <w:pStyle w:val="Compact"/>
            </w:pPr>
            <w:r>
              <w:t xml:space="preserve">Slovakia</w:t>
            </w:r>
          </w:p>
        </w:tc>
        <w:tc>
          <w:tcPr/>
          <w:p>
            <w:pPr>
              <w:pStyle w:val="Compact"/>
            </w:pPr>
            <w:r>
              <w:t xml:space="preserve">683</w:t>
            </w:r>
          </w:p>
        </w:tc>
        <w:tc>
          <w:tcPr/>
          <w:p>
            <w:pPr>
              <w:pStyle w:val="Compact"/>
            </w:pPr>
            <w:r>
              <w:t xml:space="preserve">161</w:t>
            </w:r>
          </w:p>
        </w:tc>
        <w:tc>
          <w:tcPr/>
          <w:p>
            <w:pPr>
              <w:pStyle w:val="Compact"/>
            </w:pPr>
            <w:r>
              <w:t xml:space="preserve">23.57%</w:t>
            </w:r>
          </w:p>
        </w:tc>
        <w:tc>
          <w:tcPr/>
          <w:p>
            <w:pPr>
              <w:pStyle w:val="Compact"/>
            </w:pPr>
            <w:r>
              <w:t xml:space="preserve">9635.40</w:t>
            </w:r>
          </w:p>
        </w:tc>
        <w:tc>
          <w:tcPr/>
          <w:p>
            <w:pPr>
              <w:pStyle w:val="Compact"/>
            </w:pPr>
            <w:r>
              <w:t xml:space="preserve">49665.16</w:t>
            </w:r>
          </w:p>
        </w:tc>
        <w:tc>
          <w:tcPr/>
          <w:p>
            <w:pPr>
              <w:pStyle w:val="Compact"/>
            </w:pPr>
            <w:r>
              <w:t xml:space="preserve">19.40%</w:t>
            </w:r>
          </w:p>
        </w:tc>
      </w:tr>
      <w:tr>
        <w:tc>
          <w:tcPr/>
          <w:p>
            <w:pPr>
              <w:pStyle w:val="Compact"/>
            </w:pPr>
            <w:r>
              <w:t xml:space="preserve">Slovenia</w:t>
            </w:r>
          </w:p>
        </w:tc>
        <w:tc>
          <w:tcPr/>
          <w:p>
            <w:pPr>
              <w:pStyle w:val="Compact"/>
            </w:pPr>
            <w:r>
              <w:t xml:space="preserve">355</w:t>
            </w:r>
          </w:p>
        </w:tc>
        <w:tc>
          <w:tcPr/>
          <w:p>
            <w:pPr>
              <w:pStyle w:val="Compact"/>
            </w:pPr>
            <w:r>
              <w:t xml:space="preserve">80</w:t>
            </w:r>
          </w:p>
        </w:tc>
        <w:tc>
          <w:tcPr/>
          <w:p>
            <w:pPr>
              <w:pStyle w:val="Compact"/>
            </w:pPr>
            <w:r>
              <w:t xml:space="preserve">22.54%</w:t>
            </w:r>
          </w:p>
        </w:tc>
        <w:tc>
          <w:tcPr/>
          <w:p>
            <w:pPr>
              <w:pStyle w:val="Compact"/>
            </w:pPr>
            <w:r>
              <w:t xml:space="preserve">8637.47</w:t>
            </w:r>
          </w:p>
        </w:tc>
        <w:tc>
          <w:tcPr/>
          <w:p>
            <w:pPr>
              <w:pStyle w:val="Compact"/>
            </w:pPr>
            <w:r>
              <w:t xml:space="preserve">20473.70</w:t>
            </w:r>
          </w:p>
        </w:tc>
        <w:tc>
          <w:tcPr/>
          <w:p>
            <w:pPr>
              <w:pStyle w:val="Compact"/>
            </w:pPr>
            <w:r>
              <w:t xml:space="preserve">42.19%</w:t>
            </w:r>
          </w:p>
        </w:tc>
      </w:tr>
      <w:tr>
        <w:tc>
          <w:tcPr/>
          <w:p>
            <w:pPr>
              <w:pStyle w:val="Compact"/>
            </w:pPr>
            <w:r>
              <w:t xml:space="preserve">Spain</w:t>
            </w:r>
          </w:p>
        </w:tc>
        <w:tc>
          <w:tcPr/>
          <w:p>
            <w:pPr>
              <w:pStyle w:val="Compact"/>
            </w:pPr>
            <w:r>
              <w:t xml:space="preserve">1863</w:t>
            </w:r>
          </w:p>
        </w:tc>
        <w:tc>
          <w:tcPr/>
          <w:p>
            <w:pPr>
              <w:pStyle w:val="Compact"/>
            </w:pPr>
            <w:r>
              <w:t xml:space="preserve">569</w:t>
            </w:r>
          </w:p>
        </w:tc>
        <w:tc>
          <w:tcPr/>
          <w:p>
            <w:pPr>
              <w:pStyle w:val="Compact"/>
            </w:pPr>
            <w:r>
              <w:t xml:space="preserve">30.54%</w:t>
            </w:r>
          </w:p>
        </w:tc>
        <w:tc>
          <w:tcPr/>
          <w:p>
            <w:pPr>
              <w:pStyle w:val="Compact"/>
            </w:pPr>
            <w:r>
              <w:t xml:space="preserve">174763.00</w:t>
            </w:r>
          </w:p>
        </w:tc>
        <w:tc>
          <w:tcPr/>
          <w:p>
            <w:pPr>
              <w:pStyle w:val="Compact"/>
            </w:pPr>
            <w:r>
              <w:t xml:space="preserve">556466.17</w:t>
            </w:r>
          </w:p>
        </w:tc>
        <w:tc>
          <w:tcPr/>
          <w:p>
            <w:pPr>
              <w:pStyle w:val="Compact"/>
            </w:pPr>
            <w:r>
              <w:t xml:space="preserve">31.41%</w:t>
            </w:r>
          </w:p>
        </w:tc>
      </w:tr>
      <w:tr>
        <w:tc>
          <w:tcPr/>
          <w:p>
            <w:pPr>
              <w:pStyle w:val="Compact"/>
            </w:pPr>
            <w:r>
              <w:t xml:space="preserve">Sweden</w:t>
            </w:r>
          </w:p>
        </w:tc>
        <w:tc>
          <w:tcPr/>
          <w:p>
            <w:pPr>
              <w:pStyle w:val="Compact"/>
            </w:pPr>
            <w:r>
              <w:t xml:space="preserve">4087</w:t>
            </w:r>
          </w:p>
        </w:tc>
        <w:tc>
          <w:tcPr/>
          <w:p>
            <w:pPr>
              <w:pStyle w:val="Compact"/>
            </w:pPr>
            <w:r>
              <w:t xml:space="preserve">352</w:t>
            </w:r>
          </w:p>
        </w:tc>
        <w:tc>
          <w:tcPr/>
          <w:p>
            <w:pPr>
              <w:pStyle w:val="Compact"/>
            </w:pPr>
            <w:r>
              <w:t xml:space="preserve">8.61%</w:t>
            </w:r>
          </w:p>
        </w:tc>
        <w:tc>
          <w:tcPr/>
          <w:p>
            <w:pPr>
              <w:pStyle w:val="Compact"/>
            </w:pPr>
            <w:r>
              <w:t xml:space="preserve">9476.23</w:t>
            </w:r>
          </w:p>
        </w:tc>
        <w:tc>
          <w:tcPr/>
          <w:p>
            <w:pPr>
              <w:pStyle w:val="Compact"/>
            </w:pPr>
            <w:r>
              <w:t xml:space="preserve">495428.75</w:t>
            </w:r>
          </w:p>
        </w:tc>
        <w:tc>
          <w:tcPr/>
          <w:p>
            <w:pPr>
              <w:pStyle w:val="Compact"/>
            </w:pPr>
            <w:r>
              <w:t xml:space="preserve">1.91%</w:t>
            </w:r>
          </w:p>
        </w:tc>
      </w:tr>
      <w:tr>
        <w:tc>
          <w:tcPr/>
          <w:p>
            <w:pPr>
              <w:pStyle w:val="Compact"/>
            </w:pPr>
            <w:r>
              <w:t xml:space="preserve">Switzerland</w:t>
            </w:r>
          </w:p>
        </w:tc>
        <w:tc>
          <w:tcPr/>
          <w:p>
            <w:pPr>
              <w:pStyle w:val="Compact"/>
            </w:pPr>
            <w:r>
              <w:t xml:space="preserve">37</w:t>
            </w:r>
          </w:p>
        </w:tc>
        <w:tc>
          <w:tcPr/>
          <w:p>
            <w:pPr>
              <w:pStyle w:val="Compact"/>
            </w:pPr>
            <w:r>
              <w:t xml:space="preserve">3</w:t>
            </w:r>
          </w:p>
        </w:tc>
        <w:tc>
          <w:tcPr/>
          <w:p>
            <w:pPr>
              <w:pStyle w:val="Compact"/>
            </w:pPr>
            <w:r>
              <w:t xml:space="preserve">8.11%</w:t>
            </w:r>
          </w:p>
        </w:tc>
        <w:tc>
          <w:tcPr/>
          <w:p>
            <w:pPr>
              <w:pStyle w:val="Compact"/>
            </w:pPr>
            <w:r>
              <w:t xml:space="preserve">938.88</w:t>
            </w:r>
          </w:p>
        </w:tc>
        <w:tc>
          <w:tcPr/>
          <w:p>
            <w:pPr>
              <w:pStyle w:val="Compact"/>
            </w:pPr>
            <w:r>
              <w:t xml:space="preserve">41280.13</w:t>
            </w:r>
          </w:p>
        </w:tc>
        <w:tc>
          <w:tcPr/>
          <w:p>
            <w:pPr>
              <w:pStyle w:val="Compact"/>
            </w:pPr>
            <w:r>
              <w:t xml:space="preserve">2.27%</w:t>
            </w:r>
          </w:p>
        </w:tc>
      </w:tr>
      <w:tr>
        <w:tc>
          <w:tcPr/>
          <w:p>
            <w:pPr>
              <w:pStyle w:val="Compact"/>
            </w:pPr>
            <w:r>
              <w:t xml:space="preserve">United Kingdom</w:t>
            </w:r>
          </w:p>
        </w:tc>
        <w:tc>
          <w:tcPr/>
          <w:p>
            <w:pPr>
              <w:pStyle w:val="Compact"/>
            </w:pPr>
            <w:r>
              <w:t xml:space="preserve">935</w:t>
            </w:r>
          </w:p>
        </w:tc>
        <w:tc>
          <w:tcPr/>
          <w:p>
            <w:pPr>
              <w:pStyle w:val="Compact"/>
            </w:pPr>
            <w:r>
              <w:t xml:space="preserve">9</w:t>
            </w:r>
          </w:p>
        </w:tc>
        <w:tc>
          <w:tcPr/>
          <w:p>
            <w:pPr>
              <w:pStyle w:val="Compact"/>
            </w:pPr>
            <w:r>
              <w:t xml:space="preserve">0.96%</w:t>
            </w:r>
          </w:p>
        </w:tc>
        <w:tc>
          <w:tcPr/>
          <w:p>
            <w:pPr>
              <w:pStyle w:val="Compact"/>
            </w:pPr>
            <w:r>
              <w:t xml:space="preserve">1078.16</w:t>
            </w:r>
          </w:p>
        </w:tc>
        <w:tc>
          <w:tcPr/>
          <w:p>
            <w:pPr>
              <w:pStyle w:val="Compact"/>
            </w:pPr>
            <w:r>
              <w:t xml:space="preserve">326416.02</w:t>
            </w:r>
          </w:p>
        </w:tc>
        <w:tc>
          <w:tcPr/>
          <w:p>
            <w:pPr>
              <w:pStyle w:val="Compact"/>
            </w:pPr>
            <w:r>
              <w:t xml:space="preserve">0.33%</w:t>
            </w:r>
          </w:p>
        </w:tc>
      </w:tr>
      <w:tr>
        <w:tc>
          <w:tcPr/>
          <w:p>
            <w:pPr>
              <w:pStyle w:val="Compact"/>
            </w:pPr>
            <w:r>
              <w:rPr>
                <w:b/>
                <w:bCs/>
              </w:rPr>
              <w:t xml:space="preserve">TOTAL</w:t>
            </w:r>
          </w:p>
        </w:tc>
        <w:tc>
          <w:tcPr/>
          <w:p>
            <w:pPr>
              <w:pStyle w:val="Compact"/>
            </w:pPr>
            <w:r>
              <w:rPr>
                <w:b/>
                <w:bCs/>
              </w:rPr>
              <w:t xml:space="preserve">27893</w:t>
            </w:r>
          </w:p>
        </w:tc>
        <w:tc>
          <w:tcPr/>
          <w:p>
            <w:pPr>
              <w:pStyle w:val="Compact"/>
            </w:pPr>
            <w:r>
              <w:rPr>
                <w:b/>
                <w:bCs/>
              </w:rPr>
              <w:t xml:space="preserve">4790</w:t>
            </w:r>
          </w:p>
        </w:tc>
        <w:tc>
          <w:tcPr/>
          <w:p>
            <w:pPr>
              <w:pStyle w:val="Compact"/>
            </w:pPr>
            <w:r>
              <w:rPr>
                <w:b/>
                <w:bCs/>
              </w:rPr>
              <w:t xml:space="preserve">17.17%</w:t>
            </w:r>
          </w:p>
        </w:tc>
        <w:tc>
          <w:tcPr/>
          <w:p>
            <w:pPr>
              <w:pStyle w:val="Compact"/>
            </w:pPr>
            <w:r>
              <w:rPr>
                <w:b/>
                <w:bCs/>
              </w:rPr>
              <w:t xml:space="preserve">629989.41</w:t>
            </w:r>
          </w:p>
        </w:tc>
        <w:tc>
          <w:tcPr/>
          <w:p>
            <w:pPr>
              <w:pStyle w:val="Compact"/>
            </w:pPr>
            <w:r>
              <w:rPr>
                <w:b/>
                <w:bCs/>
              </w:rPr>
              <w:t xml:space="preserve">5037658.58</w:t>
            </w:r>
          </w:p>
        </w:tc>
        <w:tc>
          <w:tcPr/>
          <w:p>
            <w:pPr>
              <w:pStyle w:val="Compact"/>
            </w:pPr>
            <w:r>
              <w:rPr>
                <w:b/>
                <w:bCs/>
              </w:rPr>
              <w:t xml:space="preserve">13.52%</w:t>
            </w:r>
            <w:r>
              <w:t xml:space="preserve">*</w:t>
            </w:r>
          </w:p>
        </w:tc>
      </w:tr>
    </w:tbl>
    <w:p>
      <w:pPr>
        <w:pStyle w:val="BodyText"/>
      </w:pPr>
      <w:r>
        <w:rPr>
          <w:i/>
          <w:iCs/>
        </w:rPr>
        <w:t xml:space="preserve">²MS size is overestimated due to the sea buffer calculation. Since the Eastern European countries, which are not member of the EEA 39, are not included in the layer, the neighbouring countries were treated as sea and buffered with 10km into the neighbouring country.</w:t>
      </w:r>
    </w:p>
    <w:p>
      <w:pPr>
        <w:pStyle w:val="BodyText"/>
      </w:pPr>
      <w:r>
        <w:rPr>
          <w:i/>
          <w:iCs/>
        </w:rPr>
        <w:t xml:space="preserve">*Average taken from all MS. The percentage of comparing the sum of all calculated MS areas with the total mapped area would be roughly 8%.</w:t>
      </w:r>
    </w:p>
    <w:p>
      <w:pPr>
        <w:pStyle w:val="BodyText"/>
      </w:pPr>
      <w:r>
        <w:t xml:space="preserve">The focus of the CLMS N2K mapping was put on sites with grassland habitats. These are considered as especially rich in biodiversity and face a declining trend in most parts of the Member States. Table 3 below gives an overview of the number of sites which contain at least one declared type of grassland type (according to the Natura 2000</w:t>
      </w:r>
      <w:r>
        <w:t xml:space="preserve"> </w:t>
      </w:r>
      <w:hyperlink r:id="rId65">
        <w:r>
          <w:rPr>
            <w:rStyle w:val="Hyperlink"/>
          </w:rPr>
          <w:t xml:space="preserve">Standard Data Forms)</w:t>
        </w:r>
      </w:hyperlink>
      <w:r>
        <w:t xml:space="preserve"> </w:t>
      </w:r>
      <w:r>
        <w:t xml:space="preserve">and its coverage by the LC/LU mapping.</w:t>
      </w:r>
    </w:p>
    <w:p>
      <w:pPr>
        <w:pStyle w:val="BodyText"/>
      </w:pPr>
      <w:r>
        <w:t xml:space="preserve">The assessment of the representativeness of sites with grassland habitats produces a high number for Slovenia (71,64%), Croatia (57,97%) and Bulgaria (56,50%). A low representativeness of grassland habitats is found in Finland (1,85%), the United Kingdom (3,93%) and Ireland (6,76%). In some MS, also a considerable high number of sites with grassland habitats is partly mapped and, in some MS, the percentage of these sites which are not mapped at all is comparably high, e.g. Austria, Cyprus, Denmark, Sweden and the Netherlands. Note that this table includes all sites which were listed in the year 2018 and the number of grassland sites may have been lower when the sites were chosen for the 2006-2012 mapping.</w:t>
      </w:r>
    </w:p>
    <w:p>
      <w:pPr>
        <w:pStyle w:val="BodyText"/>
      </w:pPr>
      <w:r>
        <w:t xml:space="preserve">Grassland sites:</w:t>
      </w:r>
    </w:p>
    <w:p>
      <w:pPr>
        <w:pStyle w:val="TableCaption"/>
      </w:pPr>
      <w:r>
        <w:t xml:space="preserve">Table 3: Representativeness of Natura 2000 sites with grassland habitat types per MS.</w:t>
      </w:r>
    </w:p>
    <w:tbl>
      <w:tblPr>
        <w:tblStyle w:val="Table"/>
        <w:tblW w:type="pct" w:w="5000"/>
        <w:tblLayout w:type="fixed"/>
        <w:tblLook w:firstRow="1" w:lastRow="0" w:firstColumn="0" w:lastColumn="0" w:noHBand="0" w:noVBand="0" w:val="0020"/>
        <w:tblCaption w:val="Table 3: Representativeness of Natura 2000 sites with grassland habitat types per MS."/>
      </w:tblPr>
      <w:tblGrid>
        <w:gridCol w:w="1480"/>
        <w:gridCol w:w="518"/>
        <w:gridCol w:w="962"/>
        <w:gridCol w:w="1184"/>
        <w:gridCol w:w="1480"/>
        <w:gridCol w:w="2294"/>
      </w:tblGrid>
      <w:tr>
        <w:trPr>
          <w:tblHeader w:val="on"/>
        </w:trPr>
        <w:tc>
          <w:tcPr/>
          <w:p>
            <w:pPr>
              <w:pStyle w:val="Compact"/>
            </w:pPr>
            <w:r>
              <w:t xml:space="preserve">Member State</w:t>
            </w:r>
          </w:p>
        </w:tc>
        <w:tc>
          <w:tcPr/>
          <w:p>
            <w:pPr>
              <w:pStyle w:val="Compact"/>
            </w:pPr>
            <w:r>
              <w:t xml:space="preserve">Total</w:t>
            </w:r>
          </w:p>
        </w:tc>
        <w:tc>
          <w:tcPr/>
          <w:p>
            <w:pPr>
              <w:pStyle w:val="Compact"/>
            </w:pPr>
            <w:r>
              <w:t xml:space="preserve">Not Mapped</w:t>
            </w:r>
          </w:p>
        </w:tc>
        <w:tc>
          <w:tcPr/>
          <w:p>
            <w:pPr>
              <w:pStyle w:val="Compact"/>
            </w:pPr>
            <w:r>
              <w:t xml:space="preserve">Partly Mapped</w:t>
            </w:r>
          </w:p>
        </w:tc>
        <w:tc>
          <w:tcPr/>
          <w:p>
            <w:pPr>
              <w:pStyle w:val="Compact"/>
            </w:pPr>
            <w:r>
              <w:t xml:space="preserve">Completely Mapped</w:t>
            </w:r>
          </w:p>
        </w:tc>
        <w:tc>
          <w:tcPr/>
          <w:p>
            <w:pPr>
              <w:pStyle w:val="Compact"/>
            </w:pPr>
            <w:r>
              <w:t xml:space="preserve">% of Completely Mapped Sites</w:t>
            </w:r>
          </w:p>
        </w:tc>
      </w:tr>
      <w:tr>
        <w:tc>
          <w:tcPr/>
          <w:p>
            <w:pPr>
              <w:pStyle w:val="Compact"/>
            </w:pPr>
            <w:r>
              <w:t xml:space="preserve">Austria</w:t>
            </w:r>
          </w:p>
        </w:tc>
        <w:tc>
          <w:tcPr/>
          <w:p>
            <w:pPr>
              <w:pStyle w:val="Compact"/>
            </w:pPr>
            <w:r>
              <w:t xml:space="preserve">199</w:t>
            </w:r>
          </w:p>
        </w:tc>
        <w:tc>
          <w:tcPr/>
          <w:p>
            <w:pPr>
              <w:pStyle w:val="Compact"/>
            </w:pPr>
            <w:r>
              <w:t xml:space="preserve">141</w:t>
            </w:r>
          </w:p>
        </w:tc>
        <w:tc>
          <w:tcPr/>
          <w:p>
            <w:pPr>
              <w:pStyle w:val="Compact"/>
            </w:pPr>
            <w:r>
              <w:t xml:space="preserve">19</w:t>
            </w:r>
          </w:p>
        </w:tc>
        <w:tc>
          <w:tcPr/>
          <w:p>
            <w:pPr>
              <w:pStyle w:val="Compact"/>
            </w:pPr>
            <w:r>
              <w:t xml:space="preserve">39</w:t>
            </w:r>
          </w:p>
        </w:tc>
        <w:tc>
          <w:tcPr/>
          <w:p>
            <w:pPr>
              <w:pStyle w:val="Compact"/>
            </w:pPr>
            <w:r>
              <w:t xml:space="preserve">19,60%</w:t>
            </w:r>
          </w:p>
        </w:tc>
      </w:tr>
      <w:tr>
        <w:tc>
          <w:tcPr/>
          <w:p>
            <w:pPr>
              <w:pStyle w:val="Compact"/>
            </w:pPr>
            <w:r>
              <w:t xml:space="preserve">Belgium</w:t>
            </w:r>
          </w:p>
        </w:tc>
        <w:tc>
          <w:tcPr/>
          <w:p>
            <w:pPr>
              <w:pStyle w:val="Compact"/>
            </w:pPr>
            <w:r>
              <w:t xml:space="preserve">263</w:t>
            </w:r>
          </w:p>
        </w:tc>
        <w:tc>
          <w:tcPr/>
          <w:p>
            <w:pPr>
              <w:pStyle w:val="Compact"/>
            </w:pPr>
            <w:r>
              <w:t xml:space="preserve">139</w:t>
            </w:r>
          </w:p>
        </w:tc>
        <w:tc>
          <w:tcPr/>
          <w:p>
            <w:pPr>
              <w:pStyle w:val="Compact"/>
            </w:pPr>
            <w:r>
              <w:t xml:space="preserve">75</w:t>
            </w:r>
          </w:p>
        </w:tc>
        <w:tc>
          <w:tcPr/>
          <w:p>
            <w:pPr>
              <w:pStyle w:val="Compact"/>
            </w:pPr>
            <w:r>
              <w:t xml:space="preserve">49</w:t>
            </w:r>
          </w:p>
        </w:tc>
        <w:tc>
          <w:tcPr/>
          <w:p>
            <w:pPr>
              <w:pStyle w:val="Compact"/>
            </w:pPr>
            <w:r>
              <w:t xml:space="preserve">18,63%</w:t>
            </w:r>
          </w:p>
        </w:tc>
      </w:tr>
      <w:tr>
        <w:tc>
          <w:tcPr/>
          <w:p>
            <w:pPr>
              <w:pStyle w:val="Compact"/>
            </w:pPr>
            <w:r>
              <w:t xml:space="preserve">Bulgaria</w:t>
            </w:r>
          </w:p>
        </w:tc>
        <w:tc>
          <w:tcPr/>
          <w:p>
            <w:pPr>
              <w:pStyle w:val="Compact"/>
            </w:pPr>
            <w:r>
              <w:t xml:space="preserve">177</w:t>
            </w:r>
          </w:p>
        </w:tc>
        <w:tc>
          <w:tcPr/>
          <w:p>
            <w:pPr>
              <w:pStyle w:val="Compact"/>
            </w:pPr>
            <w:r>
              <w:t xml:space="preserve">28</w:t>
            </w:r>
          </w:p>
        </w:tc>
        <w:tc>
          <w:tcPr/>
          <w:p>
            <w:pPr>
              <w:pStyle w:val="Compact"/>
            </w:pPr>
            <w:r>
              <w:t xml:space="preserve">49</w:t>
            </w:r>
          </w:p>
        </w:tc>
        <w:tc>
          <w:tcPr/>
          <w:p>
            <w:pPr>
              <w:pStyle w:val="Compact"/>
            </w:pPr>
            <w:r>
              <w:t xml:space="preserve">100</w:t>
            </w:r>
          </w:p>
        </w:tc>
        <w:tc>
          <w:tcPr/>
          <w:p>
            <w:pPr>
              <w:pStyle w:val="Compact"/>
            </w:pPr>
            <w:r>
              <w:t xml:space="preserve">56,50%</w:t>
            </w:r>
          </w:p>
        </w:tc>
      </w:tr>
      <w:tr>
        <w:tc>
          <w:tcPr/>
          <w:p>
            <w:pPr>
              <w:pStyle w:val="Compact"/>
            </w:pPr>
            <w:r>
              <w:t xml:space="preserve">Croatia</w:t>
            </w:r>
          </w:p>
        </w:tc>
        <w:tc>
          <w:tcPr/>
          <w:p>
            <w:pPr>
              <w:pStyle w:val="Compact"/>
            </w:pPr>
            <w:r>
              <w:t xml:space="preserve">138</w:t>
            </w:r>
          </w:p>
        </w:tc>
        <w:tc>
          <w:tcPr/>
          <w:p>
            <w:pPr>
              <w:pStyle w:val="Compact"/>
            </w:pPr>
            <w:r>
              <w:t xml:space="preserve">41</w:t>
            </w:r>
          </w:p>
        </w:tc>
        <w:tc>
          <w:tcPr/>
          <w:p>
            <w:pPr>
              <w:pStyle w:val="Compact"/>
            </w:pPr>
            <w:r>
              <w:t xml:space="preserve">17</w:t>
            </w:r>
          </w:p>
        </w:tc>
        <w:tc>
          <w:tcPr/>
          <w:p>
            <w:pPr>
              <w:pStyle w:val="Compact"/>
            </w:pPr>
            <w:r>
              <w:t xml:space="preserve">80</w:t>
            </w:r>
          </w:p>
        </w:tc>
        <w:tc>
          <w:tcPr/>
          <w:p>
            <w:pPr>
              <w:pStyle w:val="Compact"/>
            </w:pPr>
            <w:r>
              <w:t xml:space="preserve">57,97%</w:t>
            </w:r>
          </w:p>
        </w:tc>
      </w:tr>
      <w:tr>
        <w:tc>
          <w:tcPr/>
          <w:p>
            <w:pPr>
              <w:pStyle w:val="Compact"/>
            </w:pPr>
            <w:r>
              <w:t xml:space="preserve">Cyprus</w:t>
            </w:r>
          </w:p>
        </w:tc>
        <w:tc>
          <w:tcPr/>
          <w:p>
            <w:pPr>
              <w:pStyle w:val="Compact"/>
            </w:pPr>
            <w:r>
              <w:t xml:space="preserve">27</w:t>
            </w:r>
          </w:p>
        </w:tc>
        <w:tc>
          <w:tcPr/>
          <w:p>
            <w:pPr>
              <w:pStyle w:val="Compact"/>
            </w:pPr>
            <w:r>
              <w:t xml:space="preserve">24</w:t>
            </w:r>
          </w:p>
        </w:tc>
        <w:tc>
          <w:tcPr/>
          <w:p>
            <w:pPr>
              <w:pStyle w:val="Compact"/>
            </w:pPr>
            <w:r>
              <w:t xml:space="preserve">0</w:t>
            </w:r>
          </w:p>
        </w:tc>
        <w:tc>
          <w:tcPr/>
          <w:p>
            <w:pPr>
              <w:pStyle w:val="Compact"/>
            </w:pPr>
            <w:r>
              <w:t xml:space="preserve">3</w:t>
            </w:r>
          </w:p>
        </w:tc>
        <w:tc>
          <w:tcPr/>
          <w:p>
            <w:pPr>
              <w:pStyle w:val="Compact"/>
            </w:pPr>
            <w:r>
              <w:t xml:space="preserve">11,11%</w:t>
            </w:r>
          </w:p>
        </w:tc>
      </w:tr>
      <w:tr>
        <w:tc>
          <w:tcPr/>
          <w:p>
            <w:pPr>
              <w:pStyle w:val="Compact"/>
            </w:pPr>
            <w:r>
              <w:t xml:space="preserve">Czech Republic</w:t>
            </w:r>
          </w:p>
        </w:tc>
        <w:tc>
          <w:tcPr/>
          <w:p>
            <w:pPr>
              <w:pStyle w:val="Compact"/>
            </w:pPr>
            <w:r>
              <w:t xml:space="preserve">303</w:t>
            </w:r>
          </w:p>
        </w:tc>
        <w:tc>
          <w:tcPr/>
          <w:p>
            <w:pPr>
              <w:pStyle w:val="Compact"/>
            </w:pPr>
            <w:r>
              <w:t xml:space="preserve">161</w:t>
            </w:r>
          </w:p>
        </w:tc>
        <w:tc>
          <w:tcPr/>
          <w:p>
            <w:pPr>
              <w:pStyle w:val="Compact"/>
            </w:pPr>
            <w:r>
              <w:t xml:space="preserve">38</w:t>
            </w:r>
          </w:p>
        </w:tc>
        <w:tc>
          <w:tcPr/>
          <w:p>
            <w:pPr>
              <w:pStyle w:val="Compact"/>
            </w:pPr>
            <w:r>
              <w:t xml:space="preserve">104</w:t>
            </w:r>
          </w:p>
        </w:tc>
        <w:tc>
          <w:tcPr/>
          <w:p>
            <w:pPr>
              <w:pStyle w:val="Compact"/>
            </w:pPr>
            <w:r>
              <w:t xml:space="preserve">34,32%</w:t>
            </w:r>
          </w:p>
        </w:tc>
      </w:tr>
      <w:tr>
        <w:tc>
          <w:tcPr/>
          <w:p>
            <w:pPr>
              <w:pStyle w:val="Compact"/>
            </w:pPr>
            <w:r>
              <w:t xml:space="preserve">Denmark</w:t>
            </w:r>
          </w:p>
        </w:tc>
        <w:tc>
          <w:tcPr/>
          <w:p>
            <w:pPr>
              <w:pStyle w:val="Compact"/>
            </w:pPr>
            <w:r>
              <w:t xml:space="preserve">175</w:t>
            </w:r>
          </w:p>
        </w:tc>
        <w:tc>
          <w:tcPr/>
          <w:p>
            <w:pPr>
              <w:pStyle w:val="Compact"/>
            </w:pPr>
            <w:r>
              <w:t xml:space="preserve">132</w:t>
            </w:r>
          </w:p>
        </w:tc>
        <w:tc>
          <w:tcPr/>
          <w:p>
            <w:pPr>
              <w:pStyle w:val="Compact"/>
            </w:pPr>
            <w:r>
              <w:t xml:space="preserve">29</w:t>
            </w:r>
          </w:p>
        </w:tc>
        <w:tc>
          <w:tcPr/>
          <w:p>
            <w:pPr>
              <w:pStyle w:val="Compact"/>
            </w:pPr>
            <w:r>
              <w:t xml:space="preserve">14</w:t>
            </w:r>
          </w:p>
        </w:tc>
        <w:tc>
          <w:tcPr/>
          <w:p>
            <w:pPr>
              <w:pStyle w:val="Compact"/>
            </w:pPr>
            <w:r>
              <w:t xml:space="preserve">8,00%</w:t>
            </w:r>
          </w:p>
        </w:tc>
      </w:tr>
      <w:tr>
        <w:tc>
          <w:tcPr/>
          <w:p>
            <w:pPr>
              <w:pStyle w:val="Compact"/>
            </w:pPr>
            <w:r>
              <w:t xml:space="preserve">Estonia</w:t>
            </w:r>
          </w:p>
        </w:tc>
        <w:tc>
          <w:tcPr/>
          <w:p>
            <w:pPr>
              <w:pStyle w:val="Compact"/>
            </w:pPr>
            <w:r>
              <w:t xml:space="preserve">243</w:t>
            </w:r>
          </w:p>
        </w:tc>
        <w:tc>
          <w:tcPr/>
          <w:p>
            <w:pPr>
              <w:pStyle w:val="Compact"/>
            </w:pPr>
            <w:r>
              <w:t xml:space="preserve">85</w:t>
            </w:r>
          </w:p>
        </w:tc>
        <w:tc>
          <w:tcPr/>
          <w:p>
            <w:pPr>
              <w:pStyle w:val="Compact"/>
            </w:pPr>
            <w:r>
              <w:t xml:space="preserve">54</w:t>
            </w:r>
          </w:p>
        </w:tc>
        <w:tc>
          <w:tcPr/>
          <w:p>
            <w:pPr>
              <w:pStyle w:val="Compact"/>
            </w:pPr>
            <w:r>
              <w:t xml:space="preserve">104</w:t>
            </w:r>
          </w:p>
        </w:tc>
        <w:tc>
          <w:tcPr/>
          <w:p>
            <w:pPr>
              <w:pStyle w:val="Compact"/>
            </w:pPr>
            <w:r>
              <w:t xml:space="preserve">42,80%</w:t>
            </w:r>
          </w:p>
        </w:tc>
      </w:tr>
      <w:tr>
        <w:tc>
          <w:tcPr/>
          <w:p>
            <w:pPr>
              <w:pStyle w:val="Compact"/>
            </w:pPr>
            <w:r>
              <w:t xml:space="preserve">Finland</w:t>
            </w:r>
          </w:p>
        </w:tc>
        <w:tc>
          <w:tcPr/>
          <w:p>
            <w:pPr>
              <w:pStyle w:val="Compact"/>
            </w:pPr>
            <w:r>
              <w:t xml:space="preserve">271</w:t>
            </w:r>
          </w:p>
        </w:tc>
        <w:tc>
          <w:tcPr/>
          <w:p>
            <w:pPr>
              <w:pStyle w:val="Compact"/>
            </w:pPr>
            <w:r>
              <w:t xml:space="preserve">256</w:t>
            </w:r>
          </w:p>
        </w:tc>
        <w:tc>
          <w:tcPr/>
          <w:p>
            <w:pPr>
              <w:pStyle w:val="Compact"/>
            </w:pPr>
            <w:r>
              <w:t xml:space="preserve">10</w:t>
            </w:r>
          </w:p>
        </w:tc>
        <w:tc>
          <w:tcPr/>
          <w:p>
            <w:pPr>
              <w:pStyle w:val="Compact"/>
            </w:pPr>
            <w:r>
              <w:t xml:space="preserve">5</w:t>
            </w:r>
          </w:p>
        </w:tc>
        <w:tc>
          <w:tcPr/>
          <w:p>
            <w:pPr>
              <w:pStyle w:val="Compact"/>
            </w:pPr>
            <w:r>
              <w:t xml:space="preserve">1,85%</w:t>
            </w:r>
          </w:p>
        </w:tc>
      </w:tr>
      <w:tr>
        <w:tc>
          <w:tcPr/>
          <w:p>
            <w:pPr>
              <w:pStyle w:val="Compact"/>
            </w:pPr>
            <w:r>
              <w:t xml:space="preserve">France</w:t>
            </w:r>
          </w:p>
        </w:tc>
        <w:tc>
          <w:tcPr/>
          <w:p>
            <w:pPr>
              <w:pStyle w:val="Compact"/>
            </w:pPr>
            <w:r>
              <w:t xml:space="preserve">1103</w:t>
            </w:r>
          </w:p>
        </w:tc>
        <w:tc>
          <w:tcPr/>
          <w:p>
            <w:pPr>
              <w:pStyle w:val="Compact"/>
            </w:pPr>
            <w:r>
              <w:t xml:space="preserve">557</w:t>
            </w:r>
          </w:p>
        </w:tc>
        <w:tc>
          <w:tcPr/>
          <w:p>
            <w:pPr>
              <w:pStyle w:val="Compact"/>
            </w:pPr>
            <w:r>
              <w:t xml:space="preserve">219</w:t>
            </w:r>
          </w:p>
        </w:tc>
        <w:tc>
          <w:tcPr/>
          <w:p>
            <w:pPr>
              <w:pStyle w:val="Compact"/>
            </w:pPr>
            <w:r>
              <w:t xml:space="preserve">327</w:t>
            </w:r>
          </w:p>
        </w:tc>
        <w:tc>
          <w:tcPr/>
          <w:p>
            <w:pPr>
              <w:pStyle w:val="Compact"/>
            </w:pPr>
            <w:r>
              <w:t xml:space="preserve">29,65%</w:t>
            </w:r>
          </w:p>
        </w:tc>
      </w:tr>
      <w:tr>
        <w:tc>
          <w:tcPr/>
          <w:p>
            <w:pPr>
              <w:pStyle w:val="Compact"/>
            </w:pPr>
            <w:r>
              <w:t xml:space="preserve">Germany</w:t>
            </w:r>
          </w:p>
        </w:tc>
        <w:tc>
          <w:tcPr/>
          <w:p>
            <w:pPr>
              <w:pStyle w:val="Compact"/>
            </w:pPr>
            <w:r>
              <w:t xml:space="preserve">3001</w:t>
            </w:r>
          </w:p>
        </w:tc>
        <w:tc>
          <w:tcPr/>
          <w:p>
            <w:pPr>
              <w:pStyle w:val="Compact"/>
            </w:pPr>
            <w:r>
              <w:t xml:space="preserve">1761</w:t>
            </w:r>
          </w:p>
        </w:tc>
        <w:tc>
          <w:tcPr/>
          <w:p>
            <w:pPr>
              <w:pStyle w:val="Compact"/>
            </w:pPr>
            <w:r>
              <w:t xml:space="preserve">602</w:t>
            </w:r>
          </w:p>
        </w:tc>
        <w:tc>
          <w:tcPr/>
          <w:p>
            <w:pPr>
              <w:pStyle w:val="Compact"/>
            </w:pPr>
            <w:r>
              <w:t xml:space="preserve">638</w:t>
            </w:r>
          </w:p>
        </w:tc>
        <w:tc>
          <w:tcPr/>
          <w:p>
            <w:pPr>
              <w:pStyle w:val="Compact"/>
            </w:pPr>
            <w:r>
              <w:t xml:space="preserve">21,26%</w:t>
            </w:r>
          </w:p>
        </w:tc>
      </w:tr>
      <w:tr>
        <w:tc>
          <w:tcPr/>
          <w:p>
            <w:pPr>
              <w:pStyle w:val="Compact"/>
            </w:pPr>
            <w:r>
              <w:t xml:space="preserve">Greece</w:t>
            </w:r>
          </w:p>
        </w:tc>
        <w:tc>
          <w:tcPr/>
          <w:p>
            <w:pPr>
              <w:pStyle w:val="Compact"/>
            </w:pPr>
            <w:r>
              <w:t xml:space="preserve">120</w:t>
            </w:r>
          </w:p>
        </w:tc>
        <w:tc>
          <w:tcPr/>
          <w:p>
            <w:pPr>
              <w:pStyle w:val="Compact"/>
            </w:pPr>
            <w:r>
              <w:t xml:space="preserve">72</w:t>
            </w:r>
          </w:p>
        </w:tc>
        <w:tc>
          <w:tcPr/>
          <w:p>
            <w:pPr>
              <w:pStyle w:val="Compact"/>
            </w:pPr>
            <w:r>
              <w:t xml:space="preserve">20</w:t>
            </w:r>
          </w:p>
        </w:tc>
        <w:tc>
          <w:tcPr/>
          <w:p>
            <w:pPr>
              <w:pStyle w:val="Compact"/>
            </w:pPr>
            <w:r>
              <w:t xml:space="preserve">28</w:t>
            </w:r>
          </w:p>
        </w:tc>
        <w:tc>
          <w:tcPr/>
          <w:p>
            <w:pPr>
              <w:pStyle w:val="Compact"/>
            </w:pPr>
            <w:r>
              <w:t xml:space="preserve">23,33%</w:t>
            </w:r>
          </w:p>
        </w:tc>
      </w:tr>
      <w:tr>
        <w:tc>
          <w:tcPr/>
          <w:p>
            <w:pPr>
              <w:pStyle w:val="Compact"/>
            </w:pPr>
            <w:r>
              <w:t xml:space="preserve">Hungary</w:t>
            </w:r>
          </w:p>
        </w:tc>
        <w:tc>
          <w:tcPr/>
          <w:p>
            <w:pPr>
              <w:pStyle w:val="Compact"/>
            </w:pPr>
            <w:r>
              <w:t xml:space="preserve">410</w:t>
            </w:r>
          </w:p>
        </w:tc>
        <w:tc>
          <w:tcPr/>
          <w:p>
            <w:pPr>
              <w:pStyle w:val="Compact"/>
            </w:pPr>
            <w:r>
              <w:t xml:space="preserve">110</w:t>
            </w:r>
          </w:p>
        </w:tc>
        <w:tc>
          <w:tcPr/>
          <w:p>
            <w:pPr>
              <w:pStyle w:val="Compact"/>
            </w:pPr>
            <w:r>
              <w:t xml:space="preserve">76</w:t>
            </w:r>
          </w:p>
        </w:tc>
        <w:tc>
          <w:tcPr/>
          <w:p>
            <w:pPr>
              <w:pStyle w:val="Compact"/>
            </w:pPr>
            <w:r>
              <w:t xml:space="preserve">224</w:t>
            </w:r>
          </w:p>
        </w:tc>
        <w:tc>
          <w:tcPr/>
          <w:p>
            <w:pPr>
              <w:pStyle w:val="Compact"/>
            </w:pPr>
            <w:r>
              <w:t xml:space="preserve">54,63%</w:t>
            </w:r>
          </w:p>
        </w:tc>
      </w:tr>
      <w:tr>
        <w:tc>
          <w:tcPr/>
          <w:p>
            <w:pPr>
              <w:pStyle w:val="Compact"/>
            </w:pPr>
            <w:r>
              <w:t xml:space="preserve">Ireland</w:t>
            </w:r>
          </w:p>
        </w:tc>
        <w:tc>
          <w:tcPr/>
          <w:p>
            <w:pPr>
              <w:pStyle w:val="Compact"/>
            </w:pPr>
            <w:r>
              <w:t xml:space="preserve">74</w:t>
            </w:r>
          </w:p>
        </w:tc>
        <w:tc>
          <w:tcPr/>
          <w:p>
            <w:pPr>
              <w:pStyle w:val="Compact"/>
            </w:pPr>
            <w:r>
              <w:t xml:space="preserve">68</w:t>
            </w:r>
          </w:p>
        </w:tc>
        <w:tc>
          <w:tcPr/>
          <w:p>
            <w:pPr>
              <w:pStyle w:val="Compact"/>
            </w:pPr>
            <w:r>
              <w:t xml:space="preserve">1</w:t>
            </w:r>
          </w:p>
        </w:tc>
        <w:tc>
          <w:tcPr/>
          <w:p>
            <w:pPr>
              <w:pStyle w:val="Compact"/>
            </w:pPr>
            <w:r>
              <w:t xml:space="preserve">5</w:t>
            </w:r>
          </w:p>
        </w:tc>
        <w:tc>
          <w:tcPr/>
          <w:p>
            <w:pPr>
              <w:pStyle w:val="Compact"/>
            </w:pPr>
            <w:r>
              <w:t xml:space="preserve">6,76%</w:t>
            </w:r>
          </w:p>
        </w:tc>
      </w:tr>
      <w:tr>
        <w:tc>
          <w:tcPr/>
          <w:p>
            <w:pPr>
              <w:pStyle w:val="Compact"/>
            </w:pPr>
            <w:r>
              <w:t xml:space="preserve">Italy</w:t>
            </w:r>
          </w:p>
        </w:tc>
        <w:tc>
          <w:tcPr/>
          <w:p>
            <w:pPr>
              <w:pStyle w:val="Compact"/>
            </w:pPr>
            <w:r>
              <w:t xml:space="preserve">1932</w:t>
            </w:r>
          </w:p>
        </w:tc>
        <w:tc>
          <w:tcPr/>
          <w:p>
            <w:pPr>
              <w:pStyle w:val="Compact"/>
            </w:pPr>
            <w:r>
              <w:t xml:space="preserve">638</w:t>
            </w:r>
          </w:p>
        </w:tc>
        <w:tc>
          <w:tcPr/>
          <w:p>
            <w:pPr>
              <w:pStyle w:val="Compact"/>
            </w:pPr>
            <w:r>
              <w:t xml:space="preserve">343</w:t>
            </w:r>
          </w:p>
        </w:tc>
        <w:tc>
          <w:tcPr/>
          <w:p>
            <w:pPr>
              <w:pStyle w:val="Compact"/>
            </w:pPr>
            <w:r>
              <w:t xml:space="preserve">951</w:t>
            </w:r>
          </w:p>
        </w:tc>
        <w:tc>
          <w:tcPr/>
          <w:p>
            <w:pPr>
              <w:pStyle w:val="Compact"/>
            </w:pPr>
            <w:r>
              <w:t xml:space="preserve">49,22%</w:t>
            </w:r>
          </w:p>
        </w:tc>
      </w:tr>
      <w:tr>
        <w:tc>
          <w:tcPr/>
          <w:p>
            <w:pPr>
              <w:pStyle w:val="Compact"/>
            </w:pPr>
            <w:r>
              <w:t xml:space="preserve">Latvia</w:t>
            </w:r>
          </w:p>
        </w:tc>
        <w:tc>
          <w:tcPr/>
          <w:p>
            <w:pPr>
              <w:pStyle w:val="Compact"/>
            </w:pPr>
            <w:r>
              <w:t xml:space="preserve">130</w:t>
            </w:r>
          </w:p>
        </w:tc>
        <w:tc>
          <w:tcPr/>
          <w:p>
            <w:pPr>
              <w:pStyle w:val="Compact"/>
            </w:pPr>
            <w:r>
              <w:t xml:space="preserve">99</w:t>
            </w:r>
          </w:p>
        </w:tc>
        <w:tc>
          <w:tcPr/>
          <w:p>
            <w:pPr>
              <w:pStyle w:val="Compact"/>
            </w:pPr>
            <w:r>
              <w:t xml:space="preserve">7</w:t>
            </w:r>
          </w:p>
        </w:tc>
        <w:tc>
          <w:tcPr/>
          <w:p>
            <w:pPr>
              <w:pStyle w:val="Compact"/>
            </w:pPr>
            <w:r>
              <w:t xml:space="preserve">24</w:t>
            </w:r>
          </w:p>
        </w:tc>
        <w:tc>
          <w:tcPr/>
          <w:p>
            <w:pPr>
              <w:pStyle w:val="Compact"/>
            </w:pPr>
            <w:r>
              <w:t xml:space="preserve">18,46%</w:t>
            </w:r>
          </w:p>
        </w:tc>
      </w:tr>
      <w:tr>
        <w:tc>
          <w:tcPr/>
          <w:p>
            <w:pPr>
              <w:pStyle w:val="Compact"/>
            </w:pPr>
            <w:r>
              <w:t xml:space="preserve">Lithuania</w:t>
            </w:r>
          </w:p>
        </w:tc>
        <w:tc>
          <w:tcPr/>
          <w:p>
            <w:pPr>
              <w:pStyle w:val="Compact"/>
            </w:pPr>
            <w:r>
              <w:t xml:space="preserve">179</w:t>
            </w:r>
          </w:p>
        </w:tc>
        <w:tc>
          <w:tcPr/>
          <w:p>
            <w:pPr>
              <w:pStyle w:val="Compact"/>
            </w:pPr>
            <w:r>
              <w:t xml:space="preserve">112</w:t>
            </w:r>
          </w:p>
        </w:tc>
        <w:tc>
          <w:tcPr/>
          <w:p>
            <w:pPr>
              <w:pStyle w:val="Compact"/>
            </w:pPr>
            <w:r>
              <w:t xml:space="preserve">15</w:t>
            </w:r>
          </w:p>
        </w:tc>
        <w:tc>
          <w:tcPr/>
          <w:p>
            <w:pPr>
              <w:pStyle w:val="Compact"/>
            </w:pPr>
            <w:r>
              <w:t xml:space="preserve">52</w:t>
            </w:r>
          </w:p>
        </w:tc>
        <w:tc>
          <w:tcPr/>
          <w:p>
            <w:pPr>
              <w:pStyle w:val="Compact"/>
            </w:pPr>
            <w:r>
              <w:t xml:space="preserve">29,05%</w:t>
            </w:r>
          </w:p>
        </w:tc>
      </w:tr>
      <w:tr>
        <w:tc>
          <w:tcPr/>
          <w:p>
            <w:pPr>
              <w:pStyle w:val="Compact"/>
            </w:pPr>
            <w:r>
              <w:t xml:space="preserve">Luxembourg</w:t>
            </w:r>
          </w:p>
        </w:tc>
        <w:tc>
          <w:tcPr/>
          <w:p>
            <w:pPr>
              <w:pStyle w:val="Compact"/>
            </w:pPr>
            <w:r>
              <w:t xml:space="preserve">48</w:t>
            </w:r>
          </w:p>
        </w:tc>
        <w:tc>
          <w:tcPr/>
          <w:p>
            <w:pPr>
              <w:pStyle w:val="Compact"/>
            </w:pPr>
            <w:r>
              <w:t xml:space="preserve">16</w:t>
            </w:r>
          </w:p>
        </w:tc>
        <w:tc>
          <w:tcPr/>
          <w:p>
            <w:pPr>
              <w:pStyle w:val="Compact"/>
            </w:pPr>
            <w:r>
              <w:t xml:space="preserve">14</w:t>
            </w:r>
          </w:p>
        </w:tc>
        <w:tc>
          <w:tcPr/>
          <w:p>
            <w:pPr>
              <w:pStyle w:val="Compact"/>
            </w:pPr>
            <w:r>
              <w:t xml:space="preserve">18</w:t>
            </w:r>
          </w:p>
        </w:tc>
        <w:tc>
          <w:tcPr/>
          <w:p>
            <w:pPr>
              <w:pStyle w:val="Compact"/>
            </w:pPr>
            <w:r>
              <w:t xml:space="preserve">37,50%</w:t>
            </w:r>
          </w:p>
        </w:tc>
      </w:tr>
      <w:tr>
        <w:tc>
          <w:tcPr/>
          <w:p>
            <w:pPr>
              <w:pStyle w:val="Compact"/>
            </w:pPr>
            <w:r>
              <w:t xml:space="preserve">Malta</w:t>
            </w:r>
          </w:p>
        </w:tc>
        <w:tc>
          <w:tcPr/>
          <w:p>
            <w:pPr>
              <w:pStyle w:val="Compact"/>
            </w:pPr>
            <w:r>
              <w:t xml:space="preserve">5</w:t>
            </w:r>
          </w:p>
        </w:tc>
        <w:tc>
          <w:tcPr/>
          <w:p>
            <w:pPr>
              <w:pStyle w:val="Compact"/>
            </w:pPr>
            <w:r>
              <w:t xml:space="preserve">1</w:t>
            </w:r>
          </w:p>
        </w:tc>
        <w:tc>
          <w:tcPr/>
          <w:p>
            <w:pPr>
              <w:pStyle w:val="Compact"/>
            </w:pPr>
            <w:r>
              <w:t xml:space="preserve">4</w:t>
            </w:r>
          </w:p>
        </w:tc>
        <w:tc>
          <w:tcPr/>
          <w:p>
            <w:pPr>
              <w:pStyle w:val="Compact"/>
            </w:pPr>
            <w:r>
              <w:t xml:space="preserve">0</w:t>
            </w:r>
          </w:p>
        </w:tc>
        <w:tc>
          <w:tcPr/>
          <w:p>
            <w:pPr>
              <w:pStyle w:val="Compact"/>
            </w:pPr>
            <w:r>
              <w:t xml:space="preserve">0,00%²</w:t>
            </w:r>
          </w:p>
        </w:tc>
      </w:tr>
      <w:tr>
        <w:tc>
          <w:tcPr/>
          <w:p>
            <w:pPr>
              <w:pStyle w:val="Compact"/>
            </w:pPr>
            <w:r>
              <w:t xml:space="preserve">Netherlands</w:t>
            </w:r>
          </w:p>
        </w:tc>
        <w:tc>
          <w:tcPr/>
          <w:p>
            <w:pPr>
              <w:pStyle w:val="Compact"/>
            </w:pPr>
            <w:r>
              <w:t xml:space="preserve">100</w:t>
            </w:r>
          </w:p>
        </w:tc>
        <w:tc>
          <w:tcPr/>
          <w:p>
            <w:pPr>
              <w:pStyle w:val="Compact"/>
            </w:pPr>
            <w:r>
              <w:t xml:space="preserve">79</w:t>
            </w:r>
          </w:p>
        </w:tc>
        <w:tc>
          <w:tcPr/>
          <w:p>
            <w:pPr>
              <w:pStyle w:val="Compact"/>
            </w:pPr>
            <w:r>
              <w:t xml:space="preserve">14</w:t>
            </w:r>
          </w:p>
        </w:tc>
        <w:tc>
          <w:tcPr/>
          <w:p>
            <w:pPr>
              <w:pStyle w:val="Compact"/>
            </w:pPr>
            <w:r>
              <w:t xml:space="preserve">7</w:t>
            </w:r>
          </w:p>
        </w:tc>
        <w:tc>
          <w:tcPr/>
          <w:p>
            <w:pPr>
              <w:pStyle w:val="Compact"/>
            </w:pPr>
            <w:r>
              <w:t xml:space="preserve">7,00%</w:t>
            </w:r>
          </w:p>
        </w:tc>
      </w:tr>
      <w:tr>
        <w:tc>
          <w:tcPr/>
          <w:p>
            <w:pPr>
              <w:pStyle w:val="Compact"/>
            </w:pPr>
            <w:r>
              <w:t xml:space="preserve">Poland</w:t>
            </w:r>
          </w:p>
        </w:tc>
        <w:tc>
          <w:tcPr/>
          <w:p>
            <w:pPr>
              <w:pStyle w:val="Compact"/>
            </w:pPr>
            <w:r>
              <w:t xml:space="preserve">522</w:t>
            </w:r>
          </w:p>
        </w:tc>
        <w:tc>
          <w:tcPr/>
          <w:p>
            <w:pPr>
              <w:pStyle w:val="Compact"/>
            </w:pPr>
            <w:r>
              <w:t xml:space="preserve">237</w:t>
            </w:r>
          </w:p>
        </w:tc>
        <w:tc>
          <w:tcPr/>
          <w:p>
            <w:pPr>
              <w:pStyle w:val="Compact"/>
            </w:pPr>
            <w:r>
              <w:t xml:space="preserve">74</w:t>
            </w:r>
          </w:p>
        </w:tc>
        <w:tc>
          <w:tcPr/>
          <w:p>
            <w:pPr>
              <w:pStyle w:val="Compact"/>
            </w:pPr>
            <w:r>
              <w:t xml:space="preserve">211</w:t>
            </w:r>
          </w:p>
        </w:tc>
        <w:tc>
          <w:tcPr/>
          <w:p>
            <w:pPr>
              <w:pStyle w:val="Compact"/>
            </w:pPr>
            <w:r>
              <w:t xml:space="preserve">40,42%</w:t>
            </w:r>
          </w:p>
        </w:tc>
      </w:tr>
      <w:tr>
        <w:tc>
          <w:tcPr/>
          <w:p>
            <w:pPr>
              <w:pStyle w:val="Compact"/>
            </w:pPr>
            <w:r>
              <w:t xml:space="preserve">Portugal</w:t>
            </w:r>
          </w:p>
        </w:tc>
        <w:tc>
          <w:tcPr/>
          <w:p>
            <w:pPr>
              <w:pStyle w:val="Compact"/>
            </w:pPr>
            <w:r>
              <w:t xml:space="preserve">83</w:t>
            </w:r>
          </w:p>
        </w:tc>
        <w:tc>
          <w:tcPr/>
          <w:p>
            <w:pPr>
              <w:pStyle w:val="Compact"/>
            </w:pPr>
            <w:r>
              <w:t xml:space="preserve">49</w:t>
            </w:r>
          </w:p>
        </w:tc>
        <w:tc>
          <w:tcPr/>
          <w:p>
            <w:pPr>
              <w:pStyle w:val="Compact"/>
            </w:pPr>
            <w:r>
              <w:t xml:space="preserve">12</w:t>
            </w:r>
          </w:p>
        </w:tc>
        <w:tc>
          <w:tcPr/>
          <w:p>
            <w:pPr>
              <w:pStyle w:val="Compact"/>
            </w:pPr>
            <w:r>
              <w:t xml:space="preserve">22</w:t>
            </w:r>
          </w:p>
        </w:tc>
        <w:tc>
          <w:tcPr/>
          <w:p>
            <w:pPr>
              <w:pStyle w:val="Compact"/>
            </w:pPr>
            <w:r>
              <w:t xml:space="preserve">26,51%</w:t>
            </w:r>
          </w:p>
        </w:tc>
      </w:tr>
      <w:tr>
        <w:tc>
          <w:tcPr/>
          <w:p>
            <w:pPr>
              <w:pStyle w:val="Compact"/>
            </w:pPr>
            <w:r>
              <w:t xml:space="preserve">Romania</w:t>
            </w:r>
          </w:p>
        </w:tc>
        <w:tc>
          <w:tcPr/>
          <w:p>
            <w:pPr>
              <w:pStyle w:val="Compact"/>
            </w:pPr>
            <w:r>
              <w:t xml:space="preserve">197</w:t>
            </w:r>
          </w:p>
        </w:tc>
        <w:tc>
          <w:tcPr/>
          <w:p>
            <w:pPr>
              <w:pStyle w:val="Compact"/>
            </w:pPr>
            <w:r>
              <w:t xml:space="preserve">77</w:t>
            </w:r>
          </w:p>
        </w:tc>
        <w:tc>
          <w:tcPr/>
          <w:p>
            <w:pPr>
              <w:pStyle w:val="Compact"/>
            </w:pPr>
            <w:r>
              <w:t xml:space="preserve">44</w:t>
            </w:r>
          </w:p>
        </w:tc>
        <w:tc>
          <w:tcPr/>
          <w:p>
            <w:pPr>
              <w:pStyle w:val="Compact"/>
            </w:pPr>
            <w:r>
              <w:t xml:space="preserve">76</w:t>
            </w:r>
          </w:p>
        </w:tc>
        <w:tc>
          <w:tcPr/>
          <w:p>
            <w:pPr>
              <w:pStyle w:val="Compact"/>
            </w:pPr>
            <w:r>
              <w:t xml:space="preserve">38,58%</w:t>
            </w:r>
          </w:p>
        </w:tc>
      </w:tr>
      <w:tr>
        <w:tc>
          <w:tcPr/>
          <w:p>
            <w:pPr>
              <w:pStyle w:val="Compact"/>
            </w:pPr>
            <w:r>
              <w:t xml:space="preserve">Slovakia</w:t>
            </w:r>
          </w:p>
        </w:tc>
        <w:tc>
          <w:tcPr/>
          <w:p>
            <w:pPr>
              <w:pStyle w:val="Compact"/>
            </w:pPr>
            <w:r>
              <w:t xml:space="preserve">437</w:t>
            </w:r>
          </w:p>
        </w:tc>
        <w:tc>
          <w:tcPr/>
          <w:p>
            <w:pPr>
              <w:pStyle w:val="Compact"/>
            </w:pPr>
            <w:r>
              <w:t xml:space="preserve">219</w:t>
            </w:r>
          </w:p>
        </w:tc>
        <w:tc>
          <w:tcPr/>
          <w:p>
            <w:pPr>
              <w:pStyle w:val="Compact"/>
            </w:pPr>
            <w:r>
              <w:t xml:space="preserve">84</w:t>
            </w:r>
          </w:p>
        </w:tc>
        <w:tc>
          <w:tcPr/>
          <w:p>
            <w:pPr>
              <w:pStyle w:val="Compact"/>
            </w:pPr>
            <w:r>
              <w:t xml:space="preserve">134</w:t>
            </w:r>
          </w:p>
        </w:tc>
        <w:tc>
          <w:tcPr/>
          <w:p>
            <w:pPr>
              <w:pStyle w:val="Compact"/>
            </w:pPr>
            <w:r>
              <w:t xml:space="preserve">30,66%</w:t>
            </w:r>
          </w:p>
        </w:tc>
      </w:tr>
      <w:tr>
        <w:tc>
          <w:tcPr/>
          <w:p>
            <w:pPr>
              <w:pStyle w:val="Compact"/>
            </w:pPr>
            <w:r>
              <w:t xml:space="preserve">Slovenia</w:t>
            </w:r>
          </w:p>
        </w:tc>
        <w:tc>
          <w:tcPr/>
          <w:p>
            <w:pPr>
              <w:pStyle w:val="Compact"/>
            </w:pPr>
            <w:r>
              <w:t xml:space="preserve">67</w:t>
            </w:r>
          </w:p>
        </w:tc>
        <w:tc>
          <w:tcPr/>
          <w:p>
            <w:pPr>
              <w:pStyle w:val="Compact"/>
            </w:pPr>
            <w:r>
              <w:t xml:space="preserve">7</w:t>
            </w:r>
          </w:p>
        </w:tc>
        <w:tc>
          <w:tcPr/>
          <w:p>
            <w:pPr>
              <w:pStyle w:val="Compact"/>
            </w:pPr>
            <w:r>
              <w:t xml:space="preserve">12</w:t>
            </w:r>
          </w:p>
        </w:tc>
        <w:tc>
          <w:tcPr/>
          <w:p>
            <w:pPr>
              <w:pStyle w:val="Compact"/>
            </w:pPr>
            <w:r>
              <w:t xml:space="preserve">48</w:t>
            </w:r>
          </w:p>
        </w:tc>
        <w:tc>
          <w:tcPr/>
          <w:p>
            <w:pPr>
              <w:pStyle w:val="Compact"/>
            </w:pPr>
            <w:r>
              <w:t xml:space="preserve">71,64%</w:t>
            </w:r>
          </w:p>
        </w:tc>
      </w:tr>
      <w:tr>
        <w:tc>
          <w:tcPr/>
          <w:p>
            <w:pPr>
              <w:pStyle w:val="Compact"/>
            </w:pPr>
            <w:r>
              <w:t xml:space="preserve">Spain</w:t>
            </w:r>
          </w:p>
        </w:tc>
        <w:tc>
          <w:tcPr/>
          <w:p>
            <w:pPr>
              <w:pStyle w:val="Compact"/>
            </w:pPr>
            <w:r>
              <w:t xml:space="preserve">1152</w:t>
            </w:r>
          </w:p>
        </w:tc>
        <w:tc>
          <w:tcPr/>
          <w:p>
            <w:pPr>
              <w:pStyle w:val="Compact"/>
            </w:pPr>
            <w:r>
              <w:t xml:space="preserve">346</w:t>
            </w:r>
          </w:p>
        </w:tc>
        <w:tc>
          <w:tcPr/>
          <w:p>
            <w:pPr>
              <w:pStyle w:val="Compact"/>
            </w:pPr>
            <w:r>
              <w:t xml:space="preserve">316</w:t>
            </w:r>
          </w:p>
        </w:tc>
        <w:tc>
          <w:tcPr/>
          <w:p>
            <w:pPr>
              <w:pStyle w:val="Compact"/>
            </w:pPr>
            <w:r>
              <w:t xml:space="preserve">490</w:t>
            </w:r>
          </w:p>
        </w:tc>
        <w:tc>
          <w:tcPr/>
          <w:p>
            <w:pPr>
              <w:pStyle w:val="Compact"/>
            </w:pPr>
            <w:r>
              <w:t xml:space="preserve">42,53%</w:t>
            </w:r>
          </w:p>
        </w:tc>
      </w:tr>
      <w:tr>
        <w:tc>
          <w:tcPr/>
          <w:p>
            <w:pPr>
              <w:pStyle w:val="Compact"/>
            </w:pPr>
            <w:r>
              <w:t xml:space="preserve">Sweden</w:t>
            </w:r>
          </w:p>
        </w:tc>
        <w:tc>
          <w:tcPr/>
          <w:p>
            <w:pPr>
              <w:pStyle w:val="Compact"/>
            </w:pPr>
            <w:r>
              <w:t xml:space="preserve">1480</w:t>
            </w:r>
          </w:p>
        </w:tc>
        <w:tc>
          <w:tcPr/>
          <w:p>
            <w:pPr>
              <w:pStyle w:val="Compact"/>
            </w:pPr>
            <w:r>
              <w:t xml:space="preserve">1101</w:t>
            </w:r>
          </w:p>
        </w:tc>
        <w:tc>
          <w:tcPr/>
          <w:p>
            <w:pPr>
              <w:pStyle w:val="Compact"/>
            </w:pPr>
            <w:r>
              <w:t xml:space="preserve">79</w:t>
            </w:r>
          </w:p>
        </w:tc>
        <w:tc>
          <w:tcPr/>
          <w:p>
            <w:pPr>
              <w:pStyle w:val="Compact"/>
            </w:pPr>
            <w:r>
              <w:t xml:space="preserve">300</w:t>
            </w:r>
          </w:p>
        </w:tc>
        <w:tc>
          <w:tcPr/>
          <w:p>
            <w:pPr>
              <w:pStyle w:val="Compact"/>
            </w:pPr>
            <w:r>
              <w:t xml:space="preserve">20,27%</w:t>
            </w:r>
          </w:p>
        </w:tc>
      </w:tr>
      <w:tr>
        <w:tc>
          <w:tcPr/>
          <w:p>
            <w:pPr>
              <w:pStyle w:val="Compact"/>
            </w:pPr>
            <w:r>
              <w:t xml:space="preserve">Switzerland</w:t>
            </w:r>
          </w:p>
        </w:tc>
        <w:tc>
          <w:tcPr/>
          <w:p>
            <w:pPr>
              <w:pStyle w:val="Compact"/>
            </w:pPr>
            <w:r>
              <w:t xml:space="preserve">n/a</w:t>
            </w:r>
          </w:p>
        </w:tc>
        <w:tc>
          <w:tcPr/>
          <w:p>
            <w:pPr>
              <w:pStyle w:val="Compact"/>
            </w:pPr>
            <w:r>
              <w:t xml:space="preserve">n/a</w:t>
            </w:r>
          </w:p>
        </w:tc>
        <w:tc>
          <w:tcPr/>
          <w:p>
            <w:pPr>
              <w:pStyle w:val="Compact"/>
            </w:pPr>
            <w:r>
              <w:t xml:space="preserve">n/a</w:t>
            </w:r>
          </w:p>
        </w:tc>
        <w:tc>
          <w:tcPr/>
          <w:p>
            <w:pPr>
              <w:pStyle w:val="Compact"/>
            </w:pPr>
            <w:r>
              <w:t xml:space="preserve">n/a</w:t>
            </w:r>
          </w:p>
        </w:tc>
        <w:tc>
          <w:tcPr/>
          <w:p>
            <w:pPr>
              <w:pStyle w:val="Compact"/>
            </w:pPr>
            <w:r>
              <w:t xml:space="preserve">n/a</w:t>
            </w:r>
          </w:p>
        </w:tc>
      </w:tr>
      <w:tr>
        <w:tc>
          <w:tcPr/>
          <w:p>
            <w:pPr>
              <w:pStyle w:val="Compact"/>
            </w:pPr>
            <w:r>
              <w:t xml:space="preserve">United Kingdom</w:t>
            </w:r>
          </w:p>
        </w:tc>
        <w:tc>
          <w:tcPr/>
          <w:p>
            <w:pPr>
              <w:pStyle w:val="Compact"/>
            </w:pPr>
            <w:r>
              <w:t xml:space="preserve">178</w:t>
            </w:r>
          </w:p>
        </w:tc>
        <w:tc>
          <w:tcPr/>
          <w:p>
            <w:pPr>
              <w:pStyle w:val="Compact"/>
            </w:pPr>
            <w:r>
              <w:t xml:space="preserve">165</w:t>
            </w:r>
          </w:p>
        </w:tc>
        <w:tc>
          <w:tcPr/>
          <w:p>
            <w:pPr>
              <w:pStyle w:val="Compact"/>
            </w:pPr>
            <w:r>
              <w:t xml:space="preserve">6</w:t>
            </w:r>
          </w:p>
        </w:tc>
        <w:tc>
          <w:tcPr/>
          <w:p>
            <w:pPr>
              <w:pStyle w:val="Compact"/>
            </w:pPr>
            <w:r>
              <w:t xml:space="preserve">7</w:t>
            </w:r>
          </w:p>
        </w:tc>
        <w:tc>
          <w:tcPr/>
          <w:p>
            <w:pPr>
              <w:pStyle w:val="Compact"/>
            </w:pPr>
            <w:r>
              <w:t xml:space="preserve">3,93%</w:t>
            </w:r>
          </w:p>
        </w:tc>
      </w:tr>
      <w:tr>
        <w:tc>
          <w:tcPr/>
          <w:p>
            <w:pPr>
              <w:pStyle w:val="Compact"/>
            </w:pPr>
            <w:r>
              <w:rPr>
                <w:b/>
                <w:bCs/>
              </w:rPr>
              <w:t xml:space="preserve">TOTAL</w:t>
            </w:r>
          </w:p>
        </w:tc>
        <w:tc>
          <w:tcPr/>
          <w:p>
            <w:pPr>
              <w:pStyle w:val="Compact"/>
            </w:pPr>
            <w:r>
              <w:rPr>
                <w:b/>
                <w:bCs/>
              </w:rPr>
              <w:t xml:space="preserve">13014</w:t>
            </w:r>
          </w:p>
        </w:tc>
        <w:tc>
          <w:tcPr/>
          <w:p>
            <w:pPr>
              <w:pStyle w:val="Compact"/>
            </w:pPr>
            <w:r>
              <w:rPr>
                <w:b/>
                <w:bCs/>
              </w:rPr>
              <w:t xml:space="preserve">6721</w:t>
            </w:r>
          </w:p>
        </w:tc>
        <w:tc>
          <w:tcPr/>
          <w:p>
            <w:pPr>
              <w:pStyle w:val="Compact"/>
            </w:pPr>
            <w:r>
              <w:rPr>
                <w:b/>
                <w:bCs/>
              </w:rPr>
              <w:t xml:space="preserve">2233</w:t>
            </w:r>
          </w:p>
        </w:tc>
        <w:tc>
          <w:tcPr/>
          <w:p>
            <w:pPr>
              <w:pStyle w:val="Compact"/>
            </w:pPr>
            <w:r>
              <w:rPr>
                <w:b/>
                <w:bCs/>
              </w:rPr>
              <w:t xml:space="preserve">4060</w:t>
            </w:r>
          </w:p>
        </w:tc>
        <w:tc>
          <w:tcPr/>
          <w:p>
            <w:pPr>
              <w:pStyle w:val="Compact"/>
            </w:pPr>
            <w:r>
              <w:rPr>
                <w:b/>
                <w:bCs/>
              </w:rPr>
              <w:t xml:space="preserve">31,20%</w:t>
            </w:r>
          </w:p>
        </w:tc>
      </w:tr>
    </w:tbl>
    <w:p>
      <w:pPr>
        <w:pStyle w:val="BodyText"/>
      </w:pPr>
      <w:r>
        <w:rPr>
          <w:i/>
          <w:iCs/>
        </w:rPr>
        <w:t xml:space="preserve">² Four sites were chosen for LC/LU mapping but due to spatial query settings, those were registered as</w:t>
      </w:r>
      <w:r>
        <w:rPr>
          <w:i/>
          <w:iCs/>
        </w:rPr>
        <w:t xml:space="preserve"> </w:t>
      </w:r>
      <w:r>
        <w:rPr>
          <w:i/>
          <w:iCs/>
        </w:rPr>
        <w:t xml:space="preserve">“partly mapped”</w:t>
      </w:r>
      <w:r>
        <w:rPr>
          <w:i/>
          <w:iCs/>
        </w:rPr>
        <w:t xml:space="preserve">. Manual checks produced a coverage of 4 out of the 5 grasslands sites, resulting in an 80% grassland site coverage.</w:t>
      </w:r>
    </w:p>
    <w:p>
      <w:pPr>
        <w:pStyle w:val="BodyText"/>
      </w:pPr>
      <w:r>
        <w:t xml:space="preserve">Switzerland as non-EU state is listed in the table because of three Emerald sites there located which are included in the N2K product however it was not included in the representativeness assessment. The Emerald network have some similarities to Natura 2000 network but do not follow exactly the same criteria.</w:t>
      </w:r>
    </w:p>
    <w:p>
      <w:pPr>
        <w:pStyle w:val="BodyText"/>
      </w:pPr>
      <w:r>
        <w:t xml:space="preserve">The low numbers of some MS in the two sections of the representativeness assessment are seen as an important indicator for how the results related to these MS can be assessed. In these cases, a projection of the results which derived from a small number of sites, may not represent the situation on the national level.</w:t>
      </w:r>
    </w:p>
    <w:p>
      <w:pPr>
        <w:pStyle w:val="BodyText"/>
      </w:pPr>
      <w:r>
        <w:t xml:space="preserve">In conclusion, the mapped Natura 2000 sites are neither equally distributed across Europe nor equally representative of the MS or the Biogeographical regions. The distribution of the selected sites with a high representation are in South, South-western, Central and Eastern Europe whereas the Nordic countries and the British and Irish Isles are underrepresented.</w:t>
      </w:r>
    </w:p>
    <w:bookmarkEnd w:id="66"/>
    <w:bookmarkStart w:id="100" w:name="Xc71be678dabf2560f3ab0935a54c6426fbcc2c3"/>
    <w:p>
      <w:pPr>
        <w:pStyle w:val="Heading2"/>
      </w:pPr>
      <w:r>
        <w:t xml:space="preserve">5.4 Natura 2000 boundary changes and the impact in the CLMS N2K product Area of Interest (AoI)</w:t>
      </w:r>
    </w:p>
    <w:p>
      <w:pPr>
        <w:pStyle w:val="FirstParagraph"/>
      </w:pPr>
      <w:r>
        <w:t xml:space="preserve">The AoI for mapping the LC/LU was setup, changed and extended throughout the evolution of the CLMS N2K product, in three different phases:</w:t>
      </w:r>
    </w:p>
    <w:p>
      <w:pPr>
        <w:pStyle w:val="BodyText"/>
      </w:pPr>
      <w:r>
        <w:rPr>
          <w:b/>
          <w:bCs/>
          <w:u w:val="single"/>
        </w:rPr>
        <w:t xml:space="preserve">First</w:t>
      </w:r>
      <w:r>
        <w:t xml:space="preserve">, during the initial setup of the N2K AoI under the GIO project phase (GMES Initial Operation Phase in 2014) a selection of Natura 2000 grassland-rich sites (representing five grassland habitats types, namely, 6210, 6240, 6250, 6510 and 6520) as identified in Annex I of the Habitats Directive was used;</w:t>
      </w:r>
    </w:p>
    <w:p>
      <w:pPr>
        <w:pStyle w:val="BodyText"/>
      </w:pPr>
      <w:r>
        <w:t xml:space="preserve">A list of Natura 2000 sites was proposed by EC DG ENV on the basis of their representativeness and relative importance for the given habitat types. The information for selecting sites on the basis of the above criteria has been taken from the Natura 2000 sites’ Standard Data Forms in the most recent version of the EU-wide Natura 2000 database at the time;</w:t>
      </w:r>
    </w:p>
    <w:p>
      <w:pPr>
        <w:pStyle w:val="BodyText"/>
      </w:pPr>
      <w:r>
        <w:t xml:space="preserve">Based on this list of Natura 2000 site codes the corresponding site boundaries were extracted from the Natura 2000 Database (version: Natura 2000 v2013). This led to an AOI area of around 150.800 km²;</w:t>
      </w:r>
    </w:p>
    <w:p>
      <w:pPr>
        <w:pStyle w:val="BodyText"/>
      </w:pPr>
      <w:r>
        <w:t xml:space="preserve">A GIS- and EO data analysis was then performed to:</w:t>
      </w:r>
    </w:p>
    <w:p>
      <w:pPr>
        <w:numPr>
          <w:ilvl w:val="0"/>
          <w:numId w:val="1007"/>
        </w:numPr>
      </w:pPr>
      <w:r>
        <w:t xml:space="preserve">Buffer the Natura 2000 sites by 2km, which increased the N2K AOI area to around 252.600 km²)</w:t>
      </w:r>
    </w:p>
    <w:p>
      <w:pPr>
        <w:numPr>
          <w:ilvl w:val="0"/>
          <w:numId w:val="1007"/>
        </w:numPr>
      </w:pPr>
      <w:r>
        <w:t xml:space="preserve">Identify existing VHR satellite coverage for the reference years 2006 +/- 1 year (with extension to +/- 2 years for gap-filling) and 2012 +/- 2 years within defined seasonal windows, so that in combination they reach &gt; 80% coverage of the full (buffered) N2000 site size (i.e. in the same areas, for both time steps). This reduced the AOI to around 162.600 km² - 173.800 km²</w:t>
      </w:r>
    </w:p>
    <w:p>
      <w:pPr>
        <w:pStyle w:val="FirstParagraph"/>
      </w:pPr>
      <w:r>
        <w:t xml:space="preserve">The finally mapped N2K product during the GIO Phase covered 160.443 km².</w:t>
      </w:r>
    </w:p>
    <w:p>
      <w:pPr>
        <w:pStyle w:val="BodyText"/>
      </w:pPr>
      <w:r>
        <w:t xml:space="preserve">In the</w:t>
      </w:r>
      <w:r>
        <w:t xml:space="preserve"> </w:t>
      </w:r>
      <w:r>
        <w:rPr>
          <w:b/>
          <w:bCs/>
          <w:u w:val="single"/>
        </w:rPr>
        <w:t xml:space="preserve">second</w:t>
      </w:r>
      <w:r>
        <w:t xml:space="preserve"> </w:t>
      </w:r>
      <w:r>
        <w:t xml:space="preserve">production phase (started in 2016) the N2K AOI was enlarged. Additional Natura 2000 sites were selected, now based on a list of 32 different Annex 1 grassland habitat types as defined under the Habitats Directive. The additional Natura 2000 site boundaries were again taken from the Natura 2000 Database (this time from version: end2015). The buffer was applied to the newly selected sites and minor adaptations to the N2K AoI were made to correct imprecisions and omission errors. This changed the AoI size and geometry in a way that:</w:t>
      </w:r>
    </w:p>
    <w:p>
      <w:pPr>
        <w:numPr>
          <w:ilvl w:val="0"/>
          <w:numId w:val="1008"/>
        </w:numPr>
      </w:pPr>
      <w:r>
        <w:t xml:space="preserve">Missing 2km buffers were included, for mainly buffers around islands were missing</w:t>
      </w:r>
    </w:p>
    <w:p>
      <w:pPr>
        <w:numPr>
          <w:ilvl w:val="0"/>
          <w:numId w:val="1008"/>
        </w:numPr>
      </w:pPr>
      <w:r>
        <w:t xml:space="preserve">Wrongly clipped buffers of selected N2K sites were included</w:t>
      </w:r>
    </w:p>
    <w:p>
      <w:pPr>
        <w:numPr>
          <w:ilvl w:val="0"/>
          <w:numId w:val="1008"/>
        </w:numPr>
      </w:pPr>
      <w:r>
        <w:t xml:space="preserve">Existing gaps between N2K sites shapefile and EEA39 member states boundary shapefile were filled. Regarding water areas, those gaps over water appeared if EEA39 boundaries do not coincide with N2K site boundaries along coastlines and had also to be corrected and included</w:t>
      </w:r>
    </w:p>
    <w:p>
      <w:pPr>
        <w:numPr>
          <w:ilvl w:val="0"/>
          <w:numId w:val="1008"/>
        </w:numPr>
      </w:pPr>
      <w:r>
        <w:t xml:space="preserve">Minor gaps and spikes between the AoIs of the first and second phases were corrected and included</w:t>
      </w:r>
    </w:p>
    <w:p>
      <w:pPr>
        <w:numPr>
          <w:ilvl w:val="0"/>
          <w:numId w:val="1008"/>
        </w:numPr>
      </w:pPr>
      <w:r>
        <w:t xml:space="preserve">Small angles (&lt;20°) were checked and corrected where feasible.</w:t>
      </w:r>
    </w:p>
    <w:p>
      <w:pPr>
        <w:pStyle w:val="FirstParagraph"/>
      </w:pPr>
      <w:r>
        <w:t xml:space="preserve">In the end of the second production phase, the existing 160.443km² were complemented by 471.377 km² leading to the N2K product covering 631.820 km² for the reference years 2006 and 2012.</w:t>
      </w:r>
    </w:p>
    <w:p>
      <w:pPr>
        <w:pStyle w:val="BodyText"/>
      </w:pPr>
      <w:r>
        <w:t xml:space="preserve">In the</w:t>
      </w:r>
      <w:r>
        <w:t xml:space="preserve"> </w:t>
      </w:r>
      <w:r>
        <w:rPr>
          <w:b/>
          <w:bCs/>
          <w:u w:val="single"/>
        </w:rPr>
        <w:t xml:space="preserve">third</w:t>
      </w:r>
      <w:r>
        <w:t xml:space="preserve"> </w:t>
      </w:r>
      <w:r>
        <w:t xml:space="preserve">production phase (started in 2020 and finished in May 2021) the N2K product is updated to the reference year 2018, including the change layer 2012-2018. No changes were applied to the geographic coverage of the product.</w:t>
      </w:r>
    </w:p>
    <w:p>
      <w:pPr>
        <w:pStyle w:val="BodyText"/>
      </w:pPr>
      <w:r>
        <w:t xml:space="preserve">The option taken for the N2K product was to have a stable AoI so that the change mapping exercise could be done within the same area and that the derived statistics were not affected by changing AoI’s.</w:t>
      </w:r>
    </w:p>
    <w:p>
      <w:pPr>
        <w:pStyle w:val="BodyText"/>
      </w:pPr>
      <w:r>
        <w:t xml:space="preserve">As can be seen from the above</w:t>
      </w:r>
      <w:r>
        <w:t xml:space="preserve"> </w:t>
      </w:r>
      <w:r>
        <w:t xml:space="preserve">“</w:t>
      </w:r>
      <w:r>
        <w:rPr>
          <w:i/>
          <w:iCs/>
        </w:rPr>
        <w:t xml:space="preserve">history</w:t>
      </w:r>
      <w:r>
        <w:t xml:space="preserve">”</w:t>
      </w:r>
      <w:r>
        <w:t xml:space="preserve"> </w:t>
      </w:r>
      <w:r>
        <w:t xml:space="preserve">of the N2K AoI creation process, there were several input data sets used as well as several geospatial corrections applied to generate the currently used N2K coverage of 631.820km². As stated above there are several factors which prevent a 1:1 relation between the N2K AoI and Natura 2000 site boundaries:</w:t>
      </w:r>
    </w:p>
    <w:p>
      <w:pPr>
        <w:numPr>
          <w:ilvl w:val="0"/>
          <w:numId w:val="1009"/>
        </w:numPr>
      </w:pPr>
      <w:r>
        <w:t xml:space="preserve">Different Natura 2000 database versions were applied to generate the unbuffered N2K site selection (version Natura 2000 v2013 and later version end2015). Changes in the yearly updated Natura 2000 site definitions were not adapted for already mapped N2K sites (Figure 4)</w:t>
      </w:r>
    </w:p>
    <w:p>
      <w:pPr>
        <w:numPr>
          <w:ilvl w:val="0"/>
          <w:numId w:val="1009"/>
        </w:numPr>
      </w:pPr>
      <w:r>
        <w:t xml:space="preserve">N2K AoI adaptations to achieve a technically</w:t>
      </w:r>
      <w:r>
        <w:t xml:space="preserve"> </w:t>
      </w:r>
      <w:r>
        <w:t xml:space="preserve">“clean”</w:t>
      </w:r>
      <w:r>
        <w:t xml:space="preserve"> </w:t>
      </w:r>
      <w:r>
        <w:t xml:space="preserve">dataset may have led to deviations from a strict 2km buffer zone around each selected Natura 2000 site.</w:t>
      </w:r>
    </w:p>
    <w:p>
      <w:pPr>
        <w:numPr>
          <w:ilvl w:val="0"/>
          <w:numId w:val="1009"/>
        </w:numPr>
      </w:pPr>
      <w:r>
        <w:t xml:space="preserve">The availability of archived VHR satellite data for the reference years 2006 and 2012 required a threshold to produce N2K LC/LU information also for Natura 2000 sites covered by up to a minimum of 80% satellite data.</w:t>
      </w:r>
    </w:p>
    <w:p>
      <w:pPr>
        <w:pStyle w:val="CaptionedFigure"/>
      </w:pPr>
      <w:r>
        <w:drawing>
          <wp:inline>
            <wp:extent cx="5943600" cy="3721363"/>
            <wp:effectExtent b="0" l="0" r="0" t="0"/>
            <wp:docPr descr="Figure 4: Example of diverging Natura 2000 site boundaries (red 2015 version, blue 2019 version, grey N2K product coverage incl. the 2km buffer)" title="" id="68" name="Picture"/>
            <a:graphic>
              <a:graphicData uri="http://schemas.openxmlformats.org/drawingml/2006/picture">
                <pic:pic>
                  <pic:nvPicPr>
                    <pic:cNvPr descr="N2K_media/media/image14.png" id="69" name="Picture"/>
                    <pic:cNvPicPr>
                      <a:picLocks noChangeArrowheads="1" noChangeAspect="1"/>
                    </pic:cNvPicPr>
                  </pic:nvPicPr>
                  <pic:blipFill>
                    <a:blip r:embed="rId67"/>
                    <a:stretch>
                      <a:fillRect/>
                    </a:stretch>
                  </pic:blipFill>
                  <pic:spPr bwMode="auto">
                    <a:xfrm>
                      <a:off x="0" y="0"/>
                      <a:ext cx="5943600" cy="3721363"/>
                    </a:xfrm>
                    <a:prstGeom prst="rect">
                      <a:avLst/>
                    </a:prstGeom>
                    <a:noFill/>
                    <a:ln w="9525">
                      <a:noFill/>
                      <a:headEnd/>
                      <a:tailEnd/>
                    </a:ln>
                  </pic:spPr>
                </pic:pic>
              </a:graphicData>
            </a:graphic>
          </wp:inline>
        </w:drawing>
      </w:r>
    </w:p>
    <w:p>
      <w:pPr>
        <w:pStyle w:val="ImageCaption"/>
      </w:pPr>
      <w:r>
        <w:t xml:space="preserve">Figure 4: Example of diverging Natura 2000 site boundaries (red 2015 version, blue 2019 version, grey N2K product coverage incl. the 2km buffer)</w:t>
      </w:r>
    </w:p>
    <w:p>
      <w:pPr>
        <w:pStyle w:val="BodyText"/>
      </w:pPr>
      <w:r>
        <w:t xml:space="preserve">Also, due to the buffering of the Natura 2000 sites by 2km, the N2K sites may actually cover more than one Natura 2000 site (Figure 5). This has been one the reasons for the removal of the Natura 2000</w:t>
      </w:r>
      <w:r>
        <w:t xml:space="preserve"> </w:t>
      </w:r>
      <w:r>
        <w:rPr>
          <w:b/>
          <w:bCs/>
          <w:u w:val="single"/>
        </w:rPr>
        <w:t xml:space="preserve">Site code</w:t>
      </w:r>
      <w:r>
        <w:t xml:space="preserve"> </w:t>
      </w:r>
      <w:r>
        <w:t xml:space="preserve">from the N2K AoI, to avoid a misinterpretation of the data. Because within the same N2K polygon there could be reference to more than one Natura 2000 site.</w:t>
      </w:r>
    </w:p>
    <w:p>
      <w:pPr>
        <w:pStyle w:val="CaptionedFigure"/>
      </w:pPr>
      <w:r>
        <w:drawing>
          <wp:inline>
            <wp:extent cx="5400483" cy="3915350"/>
            <wp:effectExtent b="0" l="0" r="0" t="0"/>
            <wp:docPr descr="Figure 5 - Example of N2K AoI (red) covering multiple N2K sites (black)" title="" id="71" name="Picture"/>
            <a:graphic>
              <a:graphicData uri="http://schemas.openxmlformats.org/drawingml/2006/picture">
                <pic:pic>
                  <pic:nvPicPr>
                    <pic:cNvPr descr="N2K_media/media/image15.png" id="72" name="Picture"/>
                    <pic:cNvPicPr>
                      <a:picLocks noChangeArrowheads="1" noChangeAspect="1"/>
                    </pic:cNvPicPr>
                  </pic:nvPicPr>
                  <pic:blipFill>
                    <a:blip r:embed="rId70"/>
                    <a:stretch>
                      <a:fillRect/>
                    </a:stretch>
                  </pic:blipFill>
                  <pic:spPr bwMode="auto">
                    <a:xfrm>
                      <a:off x="0" y="0"/>
                      <a:ext cx="5400483" cy="3915350"/>
                    </a:xfrm>
                    <a:prstGeom prst="rect">
                      <a:avLst/>
                    </a:prstGeom>
                    <a:noFill/>
                    <a:ln w="9525">
                      <a:noFill/>
                      <a:headEnd/>
                      <a:tailEnd/>
                    </a:ln>
                  </pic:spPr>
                </pic:pic>
              </a:graphicData>
            </a:graphic>
          </wp:inline>
        </w:drawing>
      </w:r>
    </w:p>
    <w:p>
      <w:pPr>
        <w:pStyle w:val="ImageCaption"/>
      </w:pPr>
      <w:r>
        <w:t xml:space="preserve">Figure 5 - Example of N2K AoI (red) covering multiple N2K sites (black)</w:t>
      </w:r>
    </w:p>
    <w:p>
      <w:pPr>
        <w:pStyle w:val="BodyText"/>
      </w:pPr>
      <w:r>
        <w:t xml:space="preserve">To quantify the effects of the changing Natura 2000 Database on the N2K products a spatial analysis of the Natura 2000 database changes between 2015 and 2018 was performed.</w:t>
      </w:r>
    </w:p>
    <w:p>
      <w:pPr>
        <w:pStyle w:val="BodyText"/>
      </w:pPr>
      <w:r>
        <w:t xml:space="preserve">During the data preparation it became evident, that the Natura 2000 databases are more complex than expected. The Natura 2000 sites are very often defined as</w:t>
      </w:r>
      <w:r>
        <w:t xml:space="preserve"> </w:t>
      </w:r>
      <w:r>
        <w:t xml:space="preserve">“multi-part”</w:t>
      </w:r>
      <w:r>
        <w:t xml:space="preserve"> </w:t>
      </w:r>
      <w:r>
        <w:t xml:space="preserve">polygons (Figure 6). This means that multiple detached areas form together one Natura 2000 site. Due to the above described N2K AoI creation process, Natura 2000 sites are not always covered by the N2K product for all their single areas. This is an important fact, if N2K products are related to Standard Data Form (SDF) information, e.g. Habitat coverage within site, which relates to the complete Natura 2000 site.</w:t>
      </w:r>
    </w:p>
    <w:p>
      <w:pPr>
        <w:pStyle w:val="BodyText"/>
      </w:pPr>
      <w:r>
        <w:t xml:space="preserve">For this all Natura 2000 sites affected by the full N2K AoI were selected from the 2015 Natura 2000 Database (version: end2015). This resulted in 3872 different site codes. Performing the same process to the 2018 Natura 2000 Database (version: end2018) led to 3868 site codes. Four site codes have changed between 2015 and 2018. Here the Natura 2000 sites had a newer release data. This was for example the case for the Danish site code DK00BX044 in 2015, which was split up into two new site codes DK00BB396 and DK00BB380 (Figure 7). The four changed site codes were also included in the spatial analysis of the 2018 data.</w:t>
      </w:r>
    </w:p>
    <w:p>
      <w:pPr>
        <w:pStyle w:val="BodyText"/>
      </w:pPr>
      <w:r>
        <w:t xml:space="preserve">Other Natura 2000 DB changes led to a partial coverage of 2018 geometries of formerly fully covered in 2015 (Figure 8). Partially these changes might still be covered by the N2K AoI, but initially the original 2km buffer around the site is no longer valid for the complete site (Figure 9).</w:t>
      </w:r>
    </w:p>
    <w:p>
      <w:pPr>
        <w:pStyle w:val="CaptionedFigure"/>
      </w:pPr>
      <w:r>
        <w:drawing>
          <wp:inline>
            <wp:extent cx="5707328" cy="2197014"/>
            <wp:effectExtent b="0" l="0" r="0" t="0"/>
            <wp:docPr descr="Figure 6 - Example of multi-part Natura 2000 site (AT3210001) only partially covered by N2K AOI" title="" id="74" name="Picture"/>
            <a:graphic>
              <a:graphicData uri="http://schemas.openxmlformats.org/drawingml/2006/picture">
                <pic:pic>
                  <pic:nvPicPr>
                    <pic:cNvPr descr="N2K_media/media/image16.png" id="75" name="Picture"/>
                    <pic:cNvPicPr>
                      <a:picLocks noChangeArrowheads="1" noChangeAspect="1"/>
                    </pic:cNvPicPr>
                  </pic:nvPicPr>
                  <pic:blipFill>
                    <a:blip r:embed="rId73"/>
                    <a:stretch>
                      <a:fillRect/>
                    </a:stretch>
                  </pic:blipFill>
                  <pic:spPr bwMode="auto">
                    <a:xfrm>
                      <a:off x="0" y="0"/>
                      <a:ext cx="5707328" cy="2197014"/>
                    </a:xfrm>
                    <a:prstGeom prst="rect">
                      <a:avLst/>
                    </a:prstGeom>
                    <a:noFill/>
                    <a:ln w="9525">
                      <a:noFill/>
                      <a:headEnd/>
                      <a:tailEnd/>
                    </a:ln>
                  </pic:spPr>
                </pic:pic>
              </a:graphicData>
            </a:graphic>
          </wp:inline>
        </w:drawing>
      </w:r>
    </w:p>
    <w:p>
      <w:pPr>
        <w:pStyle w:val="ImageCaption"/>
      </w:pPr>
      <w:r>
        <w:t xml:space="preserve">Figure 6 - Example of multi-part Natura 2000 site (AT3210001) only partially covered by N2K AOI</w:t>
      </w:r>
    </w:p>
    <w:p>
      <w:pPr>
        <w:pStyle w:val="BodyText"/>
      </w:pPr>
      <w:r>
        <w:drawing>
          <wp:inline>
            <wp:extent cx="4218432" cy="2633472"/>
            <wp:effectExtent b="0" l="0" r="0" t="0"/>
            <wp:docPr descr="" title="" id="77" name="Picture"/>
            <a:graphic>
              <a:graphicData uri="http://schemas.openxmlformats.org/drawingml/2006/picture">
                <pic:pic>
                  <pic:nvPicPr>
                    <pic:cNvPr descr="N2K_media/media/image17.jpeg" id="78" name="Picture"/>
                    <pic:cNvPicPr>
                      <a:picLocks noChangeArrowheads="1" noChangeAspect="1"/>
                    </pic:cNvPicPr>
                  </pic:nvPicPr>
                  <pic:blipFill>
                    <a:blip r:embed="rId76"/>
                    <a:stretch>
                      <a:fillRect/>
                    </a:stretch>
                  </pic:blipFill>
                  <pic:spPr bwMode="auto">
                    <a:xfrm>
                      <a:off x="0" y="0"/>
                      <a:ext cx="4218432" cy="2633472"/>
                    </a:xfrm>
                    <a:prstGeom prst="rect">
                      <a:avLst/>
                    </a:prstGeom>
                    <a:noFill/>
                    <a:ln w="9525">
                      <a:noFill/>
                      <a:headEnd/>
                      <a:tailEnd/>
                    </a:ln>
                  </pic:spPr>
                </pic:pic>
              </a:graphicData>
            </a:graphic>
          </wp:inline>
        </w:drawing>
      </w:r>
    </w:p>
    <w:p>
      <w:pPr>
        <w:pStyle w:val="CaptionedFigure"/>
      </w:pPr>
      <w:r>
        <w:drawing>
          <wp:inline>
            <wp:extent cx="4181855" cy="2651760"/>
            <wp:effectExtent b="0" l="0" r="0" t="0"/>
            <wp:docPr descr="Figure 7 - Example of changed site codes and geometries from 2015 (top) to 2018 (bottom) Natura 2000 DB version" title="" id="80" name="Picture"/>
            <a:graphic>
              <a:graphicData uri="http://schemas.openxmlformats.org/drawingml/2006/picture">
                <pic:pic>
                  <pic:nvPicPr>
                    <pic:cNvPr descr="N2K_media/media/image18.jpeg" id="81" name="Picture"/>
                    <pic:cNvPicPr>
                      <a:picLocks noChangeArrowheads="1" noChangeAspect="1"/>
                    </pic:cNvPicPr>
                  </pic:nvPicPr>
                  <pic:blipFill>
                    <a:blip r:embed="rId79"/>
                    <a:stretch>
                      <a:fillRect/>
                    </a:stretch>
                  </pic:blipFill>
                  <pic:spPr bwMode="auto">
                    <a:xfrm>
                      <a:off x="0" y="0"/>
                      <a:ext cx="4181855" cy="2651760"/>
                    </a:xfrm>
                    <a:prstGeom prst="rect">
                      <a:avLst/>
                    </a:prstGeom>
                    <a:noFill/>
                    <a:ln w="9525">
                      <a:noFill/>
                      <a:headEnd/>
                      <a:tailEnd/>
                    </a:ln>
                  </pic:spPr>
                </pic:pic>
              </a:graphicData>
            </a:graphic>
          </wp:inline>
        </w:drawing>
      </w:r>
    </w:p>
    <w:p>
      <w:pPr>
        <w:pStyle w:val="ImageCaption"/>
      </w:pPr>
      <w:r>
        <w:t xml:space="preserve">Figure 7 - Example of changed site codes and geometries from 2015 (top) to 2018 (bottom) Natura 2000 DB version</w:t>
      </w:r>
    </w:p>
    <w:p>
      <w:pPr>
        <w:pStyle w:val="BodyText"/>
      </w:pPr>
      <w:r>
        <w:drawing>
          <wp:inline>
            <wp:extent cx="2359152" cy="3060192"/>
            <wp:effectExtent b="0" l="0" r="0" t="0"/>
            <wp:docPr descr="" title="" id="83" name="Picture"/>
            <a:graphic>
              <a:graphicData uri="http://schemas.openxmlformats.org/drawingml/2006/picture">
                <pic:pic>
                  <pic:nvPicPr>
                    <pic:cNvPr descr="N2K_media/media/image19.jpeg" id="84" name="Picture"/>
                    <pic:cNvPicPr>
                      <a:picLocks noChangeArrowheads="1" noChangeAspect="1"/>
                    </pic:cNvPicPr>
                  </pic:nvPicPr>
                  <pic:blipFill>
                    <a:blip r:embed="rId82"/>
                    <a:stretch>
                      <a:fillRect/>
                    </a:stretch>
                  </pic:blipFill>
                  <pic:spPr bwMode="auto">
                    <a:xfrm>
                      <a:off x="0" y="0"/>
                      <a:ext cx="2359152" cy="3060192"/>
                    </a:xfrm>
                    <a:prstGeom prst="rect">
                      <a:avLst/>
                    </a:prstGeom>
                    <a:noFill/>
                    <a:ln w="9525">
                      <a:noFill/>
                      <a:headEnd/>
                      <a:tailEnd/>
                    </a:ln>
                  </pic:spPr>
                </pic:pic>
              </a:graphicData>
            </a:graphic>
          </wp:inline>
        </w:drawing>
      </w:r>
    </w:p>
    <w:p>
      <w:pPr>
        <w:pStyle w:val="CaptionedFigure"/>
      </w:pPr>
      <w:r>
        <w:drawing>
          <wp:inline>
            <wp:extent cx="2328672" cy="3054096"/>
            <wp:effectExtent b="0" l="0" r="0" t="0"/>
            <wp:docPr descr="Figure 8 - Example of Natura 2000 DB site changes from 2015 (top) to 2018 (bottom). Background N2K AOI" title="" id="86" name="Picture"/>
            <a:graphic>
              <a:graphicData uri="http://schemas.openxmlformats.org/drawingml/2006/picture">
                <pic:pic>
                  <pic:nvPicPr>
                    <pic:cNvPr descr="N2K_media/media/image20.jpeg" id="87" name="Picture"/>
                    <pic:cNvPicPr>
                      <a:picLocks noChangeArrowheads="1" noChangeAspect="1"/>
                    </pic:cNvPicPr>
                  </pic:nvPicPr>
                  <pic:blipFill>
                    <a:blip r:embed="rId85"/>
                    <a:stretch>
                      <a:fillRect/>
                    </a:stretch>
                  </pic:blipFill>
                  <pic:spPr bwMode="auto">
                    <a:xfrm>
                      <a:off x="0" y="0"/>
                      <a:ext cx="2328672" cy="3054096"/>
                    </a:xfrm>
                    <a:prstGeom prst="rect">
                      <a:avLst/>
                    </a:prstGeom>
                    <a:noFill/>
                    <a:ln w="9525">
                      <a:noFill/>
                      <a:headEnd/>
                      <a:tailEnd/>
                    </a:ln>
                  </pic:spPr>
                </pic:pic>
              </a:graphicData>
            </a:graphic>
          </wp:inline>
        </w:drawing>
      </w:r>
    </w:p>
    <w:p>
      <w:pPr>
        <w:pStyle w:val="ImageCaption"/>
      </w:pPr>
      <w:r>
        <w:t xml:space="preserve">Figure 8 - Example of Natura 2000 DB site changes from 2015 (top) to 2018 (bottom). Background N2K AOI</w:t>
      </w:r>
    </w:p>
    <w:p>
      <w:pPr>
        <w:pStyle w:val="BodyText"/>
      </w:pPr>
      <w:r>
        <w:drawing>
          <wp:inline>
            <wp:extent cx="2828544" cy="2517648"/>
            <wp:effectExtent b="0" l="0" r="0" t="0"/>
            <wp:docPr descr="" title="" id="89" name="Picture"/>
            <a:graphic>
              <a:graphicData uri="http://schemas.openxmlformats.org/drawingml/2006/picture">
                <pic:pic>
                  <pic:nvPicPr>
                    <pic:cNvPr descr="N2K_media/media/image21.jpeg" id="90" name="Picture"/>
                    <pic:cNvPicPr>
                      <a:picLocks noChangeArrowheads="1" noChangeAspect="1"/>
                    </pic:cNvPicPr>
                  </pic:nvPicPr>
                  <pic:blipFill>
                    <a:blip r:embed="rId88"/>
                    <a:stretch>
                      <a:fillRect/>
                    </a:stretch>
                  </pic:blipFill>
                  <pic:spPr bwMode="auto">
                    <a:xfrm>
                      <a:off x="0" y="0"/>
                      <a:ext cx="2828544" cy="2517648"/>
                    </a:xfrm>
                    <a:prstGeom prst="rect">
                      <a:avLst/>
                    </a:prstGeom>
                    <a:noFill/>
                    <a:ln w="9525">
                      <a:noFill/>
                      <a:headEnd/>
                      <a:tailEnd/>
                    </a:ln>
                  </pic:spPr>
                </pic:pic>
              </a:graphicData>
            </a:graphic>
          </wp:inline>
        </w:drawing>
      </w:r>
    </w:p>
    <w:p>
      <w:pPr>
        <w:pStyle w:val="CaptionedFigure"/>
      </w:pPr>
      <w:r>
        <w:drawing>
          <wp:inline>
            <wp:extent cx="2828544" cy="2517648"/>
            <wp:effectExtent b="0" l="0" r="0" t="0"/>
            <wp:docPr descr="Figure 9 - More examples of Natura 2000 DB site changes from 2015 (top) to 2018 (bottom). Background N2K AOI" title="" id="92" name="Picture"/>
            <a:graphic>
              <a:graphicData uri="http://schemas.openxmlformats.org/drawingml/2006/picture">
                <pic:pic>
                  <pic:nvPicPr>
                    <pic:cNvPr descr="N2K_media/media/image22.jpeg" id="93" name="Picture"/>
                    <pic:cNvPicPr>
                      <a:picLocks noChangeArrowheads="1" noChangeAspect="1"/>
                    </pic:cNvPicPr>
                  </pic:nvPicPr>
                  <pic:blipFill>
                    <a:blip r:embed="rId91"/>
                    <a:stretch>
                      <a:fillRect/>
                    </a:stretch>
                  </pic:blipFill>
                  <pic:spPr bwMode="auto">
                    <a:xfrm>
                      <a:off x="0" y="0"/>
                      <a:ext cx="2828544" cy="2517648"/>
                    </a:xfrm>
                    <a:prstGeom prst="rect">
                      <a:avLst/>
                    </a:prstGeom>
                    <a:noFill/>
                    <a:ln w="9525">
                      <a:noFill/>
                      <a:headEnd/>
                      <a:tailEnd/>
                    </a:ln>
                  </pic:spPr>
                </pic:pic>
              </a:graphicData>
            </a:graphic>
          </wp:inline>
        </w:drawing>
      </w:r>
    </w:p>
    <w:p>
      <w:pPr>
        <w:pStyle w:val="ImageCaption"/>
      </w:pPr>
      <w:r>
        <w:t xml:space="preserve">Figure 9 - More examples of Natura 2000 DB site changes from 2015 (top) to 2018 (bottom). Background N2K AOI</w:t>
      </w:r>
    </w:p>
    <w:p>
      <w:pPr>
        <w:pStyle w:val="BodyText"/>
      </w:pPr>
      <w:r>
        <w:t xml:space="preserve">The Natura 2000 site boundaries were intersected with the N2K AoI for both years to analyse the total area covered by the Natura 2000 sites, and their spatial overlap with the N2K AoI. Due to the fact that there are overlapping geometries in the Natura 2000 sites DB (Figure 10), the analysis was performed also with the Natura 2000 sites merged to one analysis extent.</w:t>
      </w:r>
    </w:p>
    <w:p>
      <w:pPr>
        <w:pStyle w:val="BodyText"/>
      </w:pPr>
      <w:r>
        <w:t xml:space="preserve">The results showed that more than 98% of the area covered by the selected grassland-rich Natura 2000 sites is covered by the N2K product in for both Natura 2000 site definitions, version end2015 and end2018 (Figure 5).</w:t>
      </w:r>
    </w:p>
    <w:p>
      <w:pPr>
        <w:pStyle w:val="CaptionedFigure"/>
      </w:pPr>
      <w:r>
        <w:drawing>
          <wp:inline>
            <wp:extent cx="5937504" cy="3992879"/>
            <wp:effectExtent b="0" l="0" r="0" t="0"/>
            <wp:docPr descr="Figure 10 - Example of Natura 2000 DB site overlap. The site codes IT6020025, IT7120201 and IT5340010 overlay the area of site code IT7110128." title="" id="95" name="Picture"/>
            <a:graphic>
              <a:graphicData uri="http://schemas.openxmlformats.org/drawingml/2006/picture">
                <pic:pic>
                  <pic:nvPicPr>
                    <pic:cNvPr descr="N2K_media/media/image23.jpeg" id="96" name="Picture"/>
                    <pic:cNvPicPr>
                      <a:picLocks noChangeArrowheads="1" noChangeAspect="1"/>
                    </pic:cNvPicPr>
                  </pic:nvPicPr>
                  <pic:blipFill>
                    <a:blip r:embed="rId94"/>
                    <a:stretch>
                      <a:fillRect/>
                    </a:stretch>
                  </pic:blipFill>
                  <pic:spPr bwMode="auto">
                    <a:xfrm>
                      <a:off x="0" y="0"/>
                      <a:ext cx="5937504" cy="3992879"/>
                    </a:xfrm>
                    <a:prstGeom prst="rect">
                      <a:avLst/>
                    </a:prstGeom>
                    <a:noFill/>
                    <a:ln w="9525">
                      <a:noFill/>
                      <a:headEnd/>
                      <a:tailEnd/>
                    </a:ln>
                  </pic:spPr>
                </pic:pic>
              </a:graphicData>
            </a:graphic>
          </wp:inline>
        </w:drawing>
      </w:r>
    </w:p>
    <w:p>
      <w:pPr>
        <w:pStyle w:val="ImageCaption"/>
      </w:pPr>
      <w:r>
        <w:t xml:space="preserve">Figure 10 - Example of Natura 2000 DB site overlap. The site codes IT6020025, IT7120201 and IT5340010 overlay the area of site code IT7110128.</w:t>
      </w:r>
    </w:p>
    <w:p>
      <w:pPr>
        <w:pStyle w:val="TableCaption"/>
      </w:pPr>
      <w:r>
        <w:t xml:space="preserve">Table 4 - Spatial coverage of Natura 2000 DB sites by N2K AOI in 2015 and 2018</w:t>
      </w:r>
    </w:p>
    <w:tbl>
      <w:tblPr>
        <w:tblStyle w:val="Table"/>
        <w:tblW w:type="pct" w:w="4925"/>
        <w:tblLayout w:type="fixed"/>
        <w:tblLook w:firstRow="1" w:lastRow="0" w:firstColumn="0" w:lastColumn="0" w:noHBand="0" w:noVBand="0" w:val="0020"/>
        <w:tblCaption w:val="Table 4 - Spatial coverage of Natura 2000 DB sites by N2K AOI in 2015 and 2018"/>
      </w:tblPr>
      <w:tblGrid>
        <w:gridCol w:w="4585"/>
        <w:gridCol w:w="774"/>
        <w:gridCol w:w="833"/>
        <w:gridCol w:w="1607"/>
      </w:tblGrid>
      <w:tr>
        <w:trPr>
          <w:tblHeader w:val="on"/>
        </w:trPr>
        <w:tc>
          <w:tcPr/>
          <w:p>
            <w:pPr>
              <w:pStyle w:val="Compact"/>
            </w:pPr>
          </w:p>
        </w:tc>
        <w:tc>
          <w:tcPr/>
          <w:p>
            <w:pPr>
              <w:pStyle w:val="Compact"/>
              <w:jc w:val="left"/>
            </w:pPr>
            <w:r>
              <w:rPr>
                <w:b/>
                <w:bCs/>
              </w:rPr>
              <w:t xml:space="preserve">2015</w:t>
            </w:r>
          </w:p>
        </w:tc>
        <w:tc>
          <w:tcPr/>
          <w:p>
            <w:pPr>
              <w:pStyle w:val="Compact"/>
              <w:jc w:val="left"/>
            </w:pPr>
            <w:r>
              <w:rPr>
                <w:b/>
                <w:bCs/>
              </w:rPr>
              <w:t xml:space="preserve">2018</w:t>
            </w:r>
          </w:p>
        </w:tc>
        <w:tc>
          <w:tcPr/>
          <w:p>
            <w:pPr>
              <w:pStyle w:val="Compact"/>
              <w:jc w:val="left"/>
            </w:pPr>
            <w:r>
              <w:rPr>
                <w:b/>
                <w:bCs/>
              </w:rPr>
              <w:t xml:space="preserve">Difference 2015-2018</w:t>
            </w:r>
          </w:p>
        </w:tc>
      </w:tr>
      <w:tr>
        <w:tc>
          <w:tcPr/>
          <w:p>
            <w:pPr>
              <w:pStyle w:val="Compact"/>
            </w:pPr>
            <w:r>
              <w:t xml:space="preserve">Total area of Natura 2000 sites (with overlaps) [km²]</w:t>
            </w:r>
          </w:p>
        </w:tc>
        <w:tc>
          <w:tcPr/>
          <w:p>
            <w:pPr>
              <w:pStyle w:val="Compact"/>
              <w:jc w:val="left"/>
            </w:pPr>
            <w:r>
              <w:t xml:space="preserve">284.195,48</w:t>
            </w:r>
          </w:p>
        </w:tc>
        <w:tc>
          <w:tcPr/>
          <w:p>
            <w:pPr>
              <w:pStyle w:val="Compact"/>
              <w:jc w:val="left"/>
            </w:pPr>
            <w:r>
              <w:t xml:space="preserve">284.977,85</w:t>
            </w:r>
          </w:p>
        </w:tc>
        <w:tc>
          <w:tcPr/>
          <w:p>
            <w:pPr>
              <w:pStyle w:val="Compact"/>
              <w:jc w:val="left"/>
            </w:pPr>
            <w:r>
              <w:t xml:space="preserve">+ 782,37</w:t>
            </w:r>
          </w:p>
        </w:tc>
      </w:tr>
      <w:tr>
        <w:tc>
          <w:tcPr/>
          <w:p>
            <w:pPr>
              <w:pStyle w:val="Compact"/>
            </w:pPr>
            <w:r>
              <w:t xml:space="preserve">Total area of Natura 2000 sites (without overlaps) [km²]</w:t>
            </w:r>
          </w:p>
        </w:tc>
        <w:tc>
          <w:tcPr/>
          <w:p>
            <w:pPr>
              <w:pStyle w:val="Compact"/>
              <w:jc w:val="left"/>
            </w:pPr>
            <w:r>
              <w:t xml:space="preserve">272.483,95</w:t>
            </w:r>
          </w:p>
        </w:tc>
        <w:tc>
          <w:tcPr/>
          <w:p>
            <w:pPr>
              <w:pStyle w:val="Compact"/>
              <w:jc w:val="left"/>
            </w:pPr>
            <w:r>
              <w:t xml:space="preserve">273.266,93</w:t>
            </w:r>
          </w:p>
        </w:tc>
        <w:tc>
          <w:tcPr/>
          <w:p>
            <w:pPr>
              <w:pStyle w:val="Compact"/>
              <w:jc w:val="left"/>
            </w:pPr>
            <w:r>
              <w:t xml:space="preserve">+ 782,98</w:t>
            </w:r>
          </w:p>
        </w:tc>
      </w:tr>
      <w:tr>
        <w:tc>
          <w:tcPr/>
          <w:p>
            <w:pPr>
              <w:pStyle w:val="Compact"/>
            </w:pPr>
            <w:r>
              <w:t xml:space="preserve">Area of Natura 2000 sites (without overlap) covered by N2K AOI [km²]</w:t>
            </w:r>
          </w:p>
        </w:tc>
        <w:tc>
          <w:tcPr/>
          <w:p>
            <w:pPr>
              <w:pStyle w:val="Compact"/>
              <w:jc w:val="left"/>
            </w:pPr>
            <w:r>
              <w:t xml:space="preserve">267.820,37</w:t>
            </w:r>
          </w:p>
        </w:tc>
        <w:tc>
          <w:tcPr/>
          <w:p>
            <w:pPr>
              <w:pStyle w:val="Compact"/>
              <w:jc w:val="left"/>
            </w:pPr>
            <w:r>
              <w:t xml:space="preserve">268.167,05</w:t>
            </w:r>
          </w:p>
        </w:tc>
        <w:tc>
          <w:tcPr/>
          <w:p>
            <w:pPr>
              <w:pStyle w:val="Compact"/>
              <w:jc w:val="left"/>
            </w:pPr>
            <w:r>
              <w:t xml:space="preserve">+ 346,68</w:t>
            </w:r>
          </w:p>
        </w:tc>
      </w:tr>
      <w:tr>
        <w:tc>
          <w:tcPr/>
          <w:p>
            <w:pPr>
              <w:pStyle w:val="Compact"/>
            </w:pPr>
            <w:r>
              <w:t xml:space="preserve">Percentage of Natura 2000 area covered by N2K AOI (without overlaps) [%]</w:t>
            </w:r>
          </w:p>
        </w:tc>
        <w:tc>
          <w:tcPr/>
          <w:p>
            <w:pPr>
              <w:pStyle w:val="Compact"/>
              <w:jc w:val="left"/>
            </w:pPr>
            <w:r>
              <w:t xml:space="preserve">98,3</w:t>
            </w:r>
          </w:p>
        </w:tc>
        <w:tc>
          <w:tcPr/>
          <w:p>
            <w:pPr>
              <w:pStyle w:val="Compact"/>
              <w:jc w:val="left"/>
            </w:pPr>
            <w:r>
              <w:t xml:space="preserve">98,1</w:t>
            </w:r>
          </w:p>
        </w:tc>
        <w:tc>
          <w:tcPr/>
          <w:p>
            <w:pPr>
              <w:pStyle w:val="Compact"/>
              <w:jc w:val="left"/>
            </w:pPr>
            <w:r>
              <w:t xml:space="preserve">- 0,2</w:t>
            </w:r>
          </w:p>
        </w:tc>
      </w:tr>
    </w:tbl>
    <w:p>
      <w:pPr>
        <w:pStyle w:val="BodyText"/>
      </w:pPr>
      <w:r>
        <w:t xml:space="preserve">Comparing the spatial dynamics of the 2015 and 2018 Natura 2000 site boundaries in comparison to the current N2K AOU showed that the selected sites in the 2018 Natura 2000 DB had around 537 km² area removed, which was still contained in the 2015 DB version, whereas around 1.320 km² were newly added in the 2018 DB version. Of this newly added area, 66% was still covered by the unchanged N2K AOI (Figure 6).</w:t>
      </w:r>
    </w:p>
    <w:p>
      <w:pPr>
        <w:pStyle w:val="TableCaption"/>
      </w:pPr>
      <w:r>
        <w:t xml:space="preserve">Table 5 - Area changes for Natura 2000 DB sites from 2015 to 2018</w:t>
      </w:r>
    </w:p>
    <w:tbl>
      <w:tblPr>
        <w:tblStyle w:val="Table"/>
        <w:tblW w:type="pct" w:w="4901"/>
        <w:tblLayout w:type="fixed"/>
        <w:tblLook w:firstRow="1" w:lastRow="0" w:firstColumn="0" w:lastColumn="0" w:noHBand="0" w:noVBand="0" w:val="0020"/>
        <w:tblCaption w:val="Table 5 - Area changes for Natura 2000 DB sites from 2015 to 2018"/>
      </w:tblPr>
      <w:tblGrid>
        <w:gridCol w:w="3215"/>
        <w:gridCol w:w="2822"/>
        <w:gridCol w:w="1725"/>
      </w:tblGrid>
      <w:tr>
        <w:trPr>
          <w:tblHeader w:val="on"/>
        </w:trPr>
        <w:tc>
          <w:tcPr/>
          <w:p>
            <w:pPr>
              <w:pStyle w:val="Compact"/>
              <w:jc w:val="left"/>
            </w:pPr>
            <w:r>
              <w:rPr>
                <w:b/>
                <w:bCs/>
              </w:rPr>
              <w:t xml:space="preserve">Natura 2000 area changes 2015-2018</w:t>
            </w:r>
          </w:p>
        </w:tc>
        <w:tc>
          <w:tcPr/>
          <w:p>
            <w:pPr>
              <w:pStyle w:val="Compact"/>
            </w:pPr>
          </w:p>
        </w:tc>
        <w:tc>
          <w:tcPr/>
          <w:p>
            <w:pPr>
              <w:pStyle w:val="Compact"/>
              <w:jc w:val="right"/>
            </w:pPr>
            <w:r>
              <w:rPr>
                <w:b/>
                <w:bCs/>
              </w:rPr>
              <w:t xml:space="preserve">Value</w:t>
            </w:r>
          </w:p>
        </w:tc>
      </w:tr>
      <w:tr>
        <w:tc>
          <w:tcPr/>
          <w:p>
            <w:pPr>
              <w:pStyle w:val="Compact"/>
              <w:jc w:val="left"/>
            </w:pPr>
            <w:r>
              <w:t xml:space="preserve">Common area in 2015 and 2018</w:t>
            </w:r>
          </w:p>
        </w:tc>
        <w:tc>
          <w:tcPr/>
          <w:p>
            <w:pPr>
              <w:pStyle w:val="Compact"/>
            </w:pPr>
          </w:p>
        </w:tc>
        <w:tc>
          <w:tcPr/>
          <w:p>
            <w:pPr>
              <w:pStyle w:val="Compact"/>
              <w:jc w:val="right"/>
            </w:pPr>
            <w:r>
              <w:t xml:space="preserve">271.946,91 km²</w:t>
            </w:r>
          </w:p>
        </w:tc>
      </w:tr>
      <w:tr>
        <w:tc>
          <w:tcPr/>
          <w:p>
            <w:pPr>
              <w:pStyle w:val="Compact"/>
              <w:jc w:val="left"/>
            </w:pPr>
            <w:r>
              <w:t xml:space="preserve">Area only in 2015 data (removed)</w:t>
            </w:r>
          </w:p>
        </w:tc>
        <w:tc>
          <w:tcPr/>
          <w:p>
            <w:pPr>
              <w:pStyle w:val="Compact"/>
            </w:pPr>
          </w:p>
        </w:tc>
        <w:tc>
          <w:tcPr/>
          <w:p>
            <w:pPr>
              <w:pStyle w:val="Compact"/>
              <w:jc w:val="right"/>
            </w:pPr>
            <w:r>
              <w:t xml:space="preserve">537,04 km²</w:t>
            </w:r>
          </w:p>
        </w:tc>
      </w:tr>
      <w:tr>
        <w:tc>
          <w:tcPr/>
          <w:p>
            <w:pPr>
              <w:pStyle w:val="Compact"/>
              <w:jc w:val="left"/>
            </w:pPr>
            <w:r>
              <w:t xml:space="preserve">Area only in 2018 data (new)</w:t>
            </w:r>
          </w:p>
        </w:tc>
        <w:tc>
          <w:tcPr/>
          <w:p>
            <w:pPr>
              <w:pStyle w:val="Compact"/>
            </w:pPr>
          </w:p>
        </w:tc>
        <w:tc>
          <w:tcPr/>
          <w:p>
            <w:pPr>
              <w:pStyle w:val="Compact"/>
              <w:jc w:val="right"/>
            </w:pPr>
            <w:r>
              <w:t xml:space="preserve">1320,02 km²</w:t>
            </w:r>
          </w:p>
        </w:tc>
      </w:tr>
      <w:tr>
        <w:tc>
          <w:tcPr/>
          <w:p>
            <w:pPr>
              <w:pStyle w:val="Compact"/>
            </w:pPr>
          </w:p>
        </w:tc>
        <w:tc>
          <w:tcPr/>
          <w:p>
            <w:pPr>
              <w:pStyle w:val="Compact"/>
            </w:pPr>
            <w:r>
              <w:t xml:space="preserve">covered by N2K AOI (Inside)</w:t>
            </w:r>
          </w:p>
        </w:tc>
        <w:tc>
          <w:tcPr/>
          <w:p>
            <w:pPr>
              <w:pStyle w:val="Compact"/>
              <w:jc w:val="right"/>
            </w:pPr>
            <w:r>
              <w:t xml:space="preserve">871,79 km² (66 %)</w:t>
            </w:r>
          </w:p>
        </w:tc>
      </w:tr>
      <w:tr>
        <w:tc>
          <w:tcPr/>
          <w:p>
            <w:pPr>
              <w:pStyle w:val="Compact"/>
            </w:pPr>
          </w:p>
        </w:tc>
        <w:tc>
          <w:tcPr/>
          <w:p>
            <w:pPr>
              <w:pStyle w:val="Compact"/>
            </w:pPr>
            <w:r>
              <w:t xml:space="preserve">not covered by N2K AOI (Outside)</w:t>
            </w:r>
          </w:p>
        </w:tc>
        <w:tc>
          <w:tcPr/>
          <w:p>
            <w:pPr>
              <w:pStyle w:val="Compact"/>
              <w:jc w:val="right"/>
            </w:pPr>
            <w:r>
              <w:t xml:space="preserve">448,23 km² (44 %)</w:t>
            </w:r>
          </w:p>
        </w:tc>
      </w:tr>
    </w:tbl>
    <w:p>
      <w:pPr>
        <w:pStyle w:val="BodyText"/>
      </w:pPr>
      <w:r>
        <w:t xml:space="preserve">The boundaries of Natura 2000 may change from year to year but usually those are not dramatic changes and are usually covered by the 2km buffer zone. There are however a few occasions when a change in extent may have gone over the N2K established AoI. Extreme situation illustrated below (Figure 11)</w:t>
      </w:r>
    </w:p>
    <w:p>
      <w:pPr>
        <w:pStyle w:val="CaptionedFigure"/>
      </w:pPr>
      <w:r>
        <w:drawing>
          <wp:inline>
            <wp:extent cx="4724400" cy="2743200"/>
            <wp:effectExtent b="0" l="0" r="0" t="0"/>
            <wp:docPr descr="Figure 11 – Example of a Natura 2000 site change in extent (enlargement): the green buffer follows the shape of the site in 2012, but in the 2018 Natura 2000 database the site has been enlarged therefore not anymore totally covered by the N2K AoI" title="" id="98" name="Picture"/>
            <a:graphic>
              <a:graphicData uri="http://schemas.openxmlformats.org/drawingml/2006/picture">
                <pic:pic>
                  <pic:nvPicPr>
                    <pic:cNvPr descr="N2K_media/media/image24.png" id="99" name="Picture"/>
                    <pic:cNvPicPr>
                      <a:picLocks noChangeArrowheads="1" noChangeAspect="1"/>
                    </pic:cNvPicPr>
                  </pic:nvPicPr>
                  <pic:blipFill>
                    <a:blip r:embed="rId97"/>
                    <a:stretch>
                      <a:fillRect/>
                    </a:stretch>
                  </pic:blipFill>
                  <pic:spPr bwMode="auto">
                    <a:xfrm>
                      <a:off x="0" y="0"/>
                      <a:ext cx="4724400" cy="2743200"/>
                    </a:xfrm>
                    <a:prstGeom prst="rect">
                      <a:avLst/>
                    </a:prstGeom>
                    <a:noFill/>
                    <a:ln w="9525">
                      <a:noFill/>
                      <a:headEnd/>
                      <a:tailEnd/>
                    </a:ln>
                  </pic:spPr>
                </pic:pic>
              </a:graphicData>
            </a:graphic>
          </wp:inline>
        </w:drawing>
      </w:r>
    </w:p>
    <w:p>
      <w:pPr>
        <w:pStyle w:val="ImageCaption"/>
      </w:pPr>
      <w:r>
        <w:t xml:space="preserve">Figure 11 – Example of a Natura 2000 site change in extent (enlargement): the green buffer follows the shape of the site in 2012, but in the 2018 Natura 2000 database the site has been enlarged therefore not anymore totally covered by the N2K AoI</w:t>
      </w:r>
    </w:p>
    <w:p>
      <w:pPr>
        <w:pStyle w:val="BodyText"/>
      </w:pPr>
      <w:r>
        <w:t xml:space="preserve">This was one of the reasons why it was decided to</w:t>
      </w:r>
      <w:r>
        <w:t xml:space="preserve"> </w:t>
      </w:r>
      <w:r>
        <w:rPr>
          <w:b/>
          <w:bCs/>
          <w:u w:val="single"/>
        </w:rPr>
        <w:t xml:space="preserve">remove the Natura 2000 site boundary from the N2K product:</w:t>
      </w:r>
      <w:r>
        <w:t xml:space="preserve"> </w:t>
      </w:r>
      <w:r>
        <w:t xml:space="preserve">to allow users to use the N2K LC/LU product in combination with the Natura 2000 latest boundary, if they wish so in their dedicated assessments therefore not being bound by an outdated outline that may change on a yearly basis.</w:t>
      </w:r>
    </w:p>
    <w:bookmarkEnd w:id="100"/>
    <w:bookmarkStart w:id="104" w:name="clms-n2k-status-layer"/>
    <w:p>
      <w:pPr>
        <w:pStyle w:val="Heading2"/>
      </w:pPr>
      <w:r>
        <w:t xml:space="preserve">5.5 CLMS N2K status layer</w:t>
      </w:r>
    </w:p>
    <w:p>
      <w:pPr>
        <w:pStyle w:val="FirstParagraph"/>
      </w:pPr>
      <w:r>
        <w:t xml:space="preserve">The N2K status layer represents the LC/LU status identified on the available satellite images for the specific reference year (Figure 12).</w:t>
      </w:r>
    </w:p>
    <w:p>
      <w:pPr>
        <w:pStyle w:val="CaptionedFigure"/>
      </w:pPr>
      <w:r>
        <w:drawing>
          <wp:inline>
            <wp:extent cx="5423769" cy="3837139"/>
            <wp:effectExtent b="0" l="0" r="0" t="0"/>
            <wp:docPr descr="Figure 12: CLMS N2K status product 2018. Example for a selected Natura 2000 site (DE4617303 Kalkkuppen near Brilon, Germany)." title="" id="102" name="Picture"/>
            <a:graphic>
              <a:graphicData uri="http://schemas.openxmlformats.org/drawingml/2006/picture">
                <pic:pic>
                  <pic:nvPicPr>
                    <pic:cNvPr descr="N2K_media/media/image25.png" id="103" name="Picture"/>
                    <pic:cNvPicPr>
                      <a:picLocks noChangeArrowheads="1" noChangeAspect="1"/>
                    </pic:cNvPicPr>
                  </pic:nvPicPr>
                  <pic:blipFill>
                    <a:blip r:embed="rId101"/>
                    <a:stretch>
                      <a:fillRect/>
                    </a:stretch>
                  </pic:blipFill>
                  <pic:spPr bwMode="auto">
                    <a:xfrm>
                      <a:off x="0" y="0"/>
                      <a:ext cx="5423769" cy="3837139"/>
                    </a:xfrm>
                    <a:prstGeom prst="rect">
                      <a:avLst/>
                    </a:prstGeom>
                    <a:noFill/>
                    <a:ln w="9525">
                      <a:noFill/>
                      <a:headEnd/>
                      <a:tailEnd/>
                    </a:ln>
                  </pic:spPr>
                </pic:pic>
              </a:graphicData>
            </a:graphic>
          </wp:inline>
        </w:drawing>
      </w:r>
    </w:p>
    <w:p>
      <w:pPr>
        <w:pStyle w:val="ImageCaption"/>
      </w:pPr>
      <w:r>
        <w:t xml:space="preserve">Figure 12: CLMS N2K status product 2018. Example for a selected Natura 2000 site (DE4617303 Kalkkuppen near Brilon, Germany).</w:t>
      </w:r>
    </w:p>
    <w:bookmarkEnd w:id="104"/>
    <w:bookmarkStart w:id="111" w:name="clms-n2k-change-layer"/>
    <w:p>
      <w:pPr>
        <w:pStyle w:val="Heading2"/>
      </w:pPr>
      <w:r>
        <w:t xml:space="preserve">5.6 CLMS N2K change layer</w:t>
      </w:r>
    </w:p>
    <w:p>
      <w:pPr>
        <w:pStyle w:val="FirstParagraph"/>
      </w:pPr>
      <w:r>
        <w:t xml:space="preserve">The CLMS N2K change layer represents the LC/LU changes between the specific reference years and identifiable on the satellite images (Figure 13).</w:t>
      </w:r>
    </w:p>
    <w:p>
      <w:pPr>
        <w:pStyle w:val="BodyText"/>
      </w:pPr>
      <w:r>
        <w:drawing>
          <wp:inline>
            <wp:extent cx="4693084" cy="3331923"/>
            <wp:effectExtent b="0" l="0" r="0" t="0"/>
            <wp:docPr descr="" title="" id="106" name="Picture"/>
            <a:graphic>
              <a:graphicData uri="http://schemas.openxmlformats.org/drawingml/2006/picture">
                <pic:pic>
                  <pic:nvPicPr>
                    <pic:cNvPr descr="N2K_media/media/image26.png" id="107" name="Picture"/>
                    <pic:cNvPicPr>
                      <a:picLocks noChangeArrowheads="1" noChangeAspect="1"/>
                    </pic:cNvPicPr>
                  </pic:nvPicPr>
                  <pic:blipFill>
                    <a:blip r:embed="rId105"/>
                    <a:stretch>
                      <a:fillRect/>
                    </a:stretch>
                  </pic:blipFill>
                  <pic:spPr bwMode="auto">
                    <a:xfrm>
                      <a:off x="0" y="0"/>
                      <a:ext cx="4693084" cy="3331923"/>
                    </a:xfrm>
                    <a:prstGeom prst="rect">
                      <a:avLst/>
                    </a:prstGeom>
                    <a:noFill/>
                    <a:ln w="9525">
                      <a:noFill/>
                      <a:headEnd/>
                      <a:tailEnd/>
                    </a:ln>
                  </pic:spPr>
                </pic:pic>
              </a:graphicData>
            </a:graphic>
          </wp:inline>
        </w:drawing>
      </w:r>
    </w:p>
    <w:p>
      <w:pPr>
        <w:pStyle w:val="CaptionedFigure"/>
      </w:pPr>
      <w:r>
        <w:drawing>
          <wp:inline>
            <wp:extent cx="4693084" cy="3331923"/>
            <wp:effectExtent b="0" l="0" r="0" t="0"/>
            <wp:docPr descr="Figure 13: CLMS N2K Change product 2006-2012 (top) and 2012-2018 (bottom). Example for a selected Natura 2000 site (DE4617303 Kalkkuppen bei Brilon, Germany). Yellow = LC/LU changes mapped between reference years, Blue = CLMS N2K site extent" title="" id="109" name="Picture"/>
            <a:graphic>
              <a:graphicData uri="http://schemas.openxmlformats.org/drawingml/2006/picture">
                <pic:pic>
                  <pic:nvPicPr>
                    <pic:cNvPr descr="./N2K_media/media/image27.png" id="110" name="Picture"/>
                    <pic:cNvPicPr>
                      <a:picLocks noChangeArrowheads="1" noChangeAspect="1"/>
                    </pic:cNvPicPr>
                  </pic:nvPicPr>
                  <pic:blipFill>
                    <a:blip r:embed="rId108"/>
                    <a:stretch>
                      <a:fillRect/>
                    </a:stretch>
                  </pic:blipFill>
                  <pic:spPr bwMode="auto">
                    <a:xfrm>
                      <a:off x="0" y="0"/>
                      <a:ext cx="4693084" cy="3331923"/>
                    </a:xfrm>
                    <a:prstGeom prst="rect">
                      <a:avLst/>
                    </a:prstGeom>
                    <a:noFill/>
                    <a:ln w="9525">
                      <a:noFill/>
                      <a:headEnd/>
                      <a:tailEnd/>
                    </a:ln>
                  </pic:spPr>
                </pic:pic>
              </a:graphicData>
            </a:graphic>
          </wp:inline>
        </w:drawing>
      </w:r>
    </w:p>
    <w:p>
      <w:pPr>
        <w:pStyle w:val="ImageCaption"/>
      </w:pPr>
      <w:r>
        <w:t xml:space="preserve">Figure 13: CLMS N2K Change product 2006-2012 (top) and 2012-2018 (bottom). Example for a selected Natura 2000 site (DE4617303 Kalkkuppen bei Brilon, Germany). Yellow = LC/LU changes mapped between reference years, Blue = CLMS N2K site extent</w:t>
      </w:r>
    </w:p>
    <w:bookmarkEnd w:id="111"/>
    <w:bookmarkStart w:id="112" w:name="technical-specification"/>
    <w:p>
      <w:pPr>
        <w:pStyle w:val="Heading2"/>
      </w:pPr>
      <w:r>
        <w:t xml:space="preserve">5.7 Technical specification</w:t>
      </w:r>
    </w:p>
    <w:p>
      <w:pPr>
        <w:pStyle w:val="FirstParagraph"/>
      </w:pPr>
      <w:r>
        <w:t xml:space="preserve">Table 6 summarizes the technical specifications of the N2K product.</w:t>
      </w:r>
    </w:p>
    <w:p>
      <w:pPr>
        <w:pStyle w:val="TableCaption"/>
      </w:pPr>
      <w:r>
        <w:t xml:space="preserve">Table 6: Product overview sheet</w:t>
      </w:r>
    </w:p>
    <w:tbl>
      <w:tblPr>
        <w:tblStyle w:val="Table"/>
        <w:tblW w:type="pct" w:w="5000"/>
        <w:tblLayout w:type="fixed"/>
        <w:tblLook w:firstRow="1" w:lastRow="0" w:firstColumn="0" w:lastColumn="0" w:noHBand="0" w:noVBand="0" w:val="0020"/>
        <w:tblCaption w:val="Table 6: Product overview sheet"/>
      </w:tblPr>
      <w:tblGrid>
        <w:gridCol w:w="1523"/>
        <w:gridCol w:w="2721"/>
        <w:gridCol w:w="1137"/>
        <w:gridCol w:w="893"/>
        <w:gridCol w:w="1137"/>
        <w:gridCol w:w="507"/>
      </w:tblGrid>
      <w:tr>
        <w:trPr>
          <w:tblHeader w:val="on"/>
        </w:trPr>
        <w:tc>
          <w:tcPr/>
          <w:p>
            <w:pPr>
              <w:pStyle w:val="Compact"/>
            </w:pPr>
            <w:r>
              <w:t xml:space="preserve">Specification</w:t>
            </w:r>
          </w:p>
        </w:tc>
        <w:tc>
          <w:tcPr/>
          <w:p>
            <w:pPr>
              <w:pStyle w:val="Compact"/>
            </w:pPr>
            <w:r>
              <w:t xml:space="preserve">LC/LU status 2018</w:t>
            </w:r>
          </w:p>
        </w:tc>
        <w:tc>
          <w:tcPr/>
          <w:p>
            <w:pPr>
              <w:pStyle w:val="Compact"/>
            </w:pPr>
            <w:r>
              <w:t xml:space="preserve">LC/LU status 2012 (revised)</w:t>
            </w:r>
          </w:p>
        </w:tc>
        <w:tc>
          <w:tcPr/>
          <w:p>
            <w:pPr>
              <w:pStyle w:val="Compact"/>
            </w:pPr>
            <w:r>
              <w:t xml:space="preserve">LC/LU status 2006 (revised)</w:t>
            </w:r>
          </w:p>
        </w:tc>
        <w:tc>
          <w:tcPr/>
          <w:p>
            <w:pPr>
              <w:pStyle w:val="Compact"/>
            </w:pPr>
            <w:r>
              <w:t xml:space="preserve">LC/LU change 2006–2012 (revised)</w:t>
            </w:r>
          </w:p>
        </w:tc>
        <w:tc>
          <w:tcPr/>
          <w:p>
            <w:pPr>
              <w:pStyle w:val="Compact"/>
            </w:pPr>
            <w:r>
              <w:t xml:space="preserve">LC/LU change 2012–2018</w:t>
            </w:r>
          </w:p>
        </w:tc>
      </w:tr>
      <w:tr>
        <w:tc>
          <w:tcPr/>
          <w:p>
            <w:pPr>
              <w:pStyle w:val="Compact"/>
            </w:pPr>
            <w:r>
              <w:t xml:space="preserve">Temporal description (VHR coverage reference dates)</w:t>
            </w:r>
          </w:p>
        </w:tc>
        <w:tc>
          <w:tcPr/>
          <w:p>
            <w:pPr>
              <w:pStyle w:val="Compact"/>
            </w:pPr>
            <w:r>
              <w:t xml:space="preserve">2018 (± 1 year)</w:t>
            </w:r>
          </w:p>
        </w:tc>
        <w:tc>
          <w:tcPr/>
          <w:p>
            <w:pPr>
              <w:pStyle w:val="Compact"/>
            </w:pPr>
            <w:r>
              <w:t xml:space="preserve">2012 (± 2 years, due to data availability)</w:t>
            </w:r>
          </w:p>
        </w:tc>
        <w:tc>
          <w:tcPr/>
          <w:p>
            <w:pPr>
              <w:pStyle w:val="Compact"/>
            </w:pPr>
            <w:r>
              <w:t xml:space="preserve">2006 (± 2 years, due to data availability)</w:t>
            </w:r>
          </w:p>
        </w:tc>
        <w:tc>
          <w:tcPr/>
          <w:p>
            <w:pPr>
              <w:pStyle w:val="Compact"/>
            </w:pPr>
            <w:r>
              <w:t xml:space="preserve">2006 and 2012</w:t>
            </w:r>
          </w:p>
        </w:tc>
        <w:tc>
          <w:tcPr/>
          <w:p>
            <w:pPr>
              <w:pStyle w:val="Compact"/>
            </w:pPr>
            <w:r>
              <w:t xml:space="preserve">2012 and 2018</w:t>
            </w:r>
          </w:p>
        </w:tc>
      </w:tr>
      <w:tr>
        <w:tc>
          <w:tcPr/>
          <w:p>
            <w:pPr>
              <w:pStyle w:val="Compact"/>
            </w:pPr>
            <w:r>
              <w:t xml:space="preserve">Overall thematic classification accuracy: LC/LU status and change layers</w:t>
            </w:r>
          </w:p>
        </w:tc>
        <w:tc>
          <w:tcPr/>
          <w:p>
            <w:pPr>
              <w:pStyle w:val="Compact"/>
            </w:pPr>
            <w:r>
              <w:t xml:space="preserve">≥ 85 % overall accuracy</w:t>
            </w:r>
          </w:p>
        </w:tc>
        <w:tc>
          <w:tcPr/>
          <w:p>
            <w:pPr>
              <w:pStyle w:val="Compact"/>
            </w:pPr>
            <w:r>
              <w:t xml:space="preserve">≥ 85 % overall accuracy</w:t>
            </w:r>
          </w:p>
        </w:tc>
        <w:tc>
          <w:tcPr/>
          <w:p>
            <w:pPr>
              <w:pStyle w:val="Compact"/>
            </w:pPr>
            <w:r>
              <w:t xml:space="preserve">≥ 85 % overall accuracy</w:t>
            </w:r>
          </w:p>
        </w:tc>
        <w:tc>
          <w:tcPr/>
          <w:p>
            <w:pPr>
              <w:pStyle w:val="Compact"/>
            </w:pPr>
            <w:r>
              <w:t xml:space="preserve">≥ 85 % overall accuracy</w:t>
            </w:r>
          </w:p>
        </w:tc>
        <w:tc>
          <w:tcPr/>
          <w:p>
            <w:pPr>
              <w:pStyle w:val="Compact"/>
            </w:pPr>
            <w:r>
              <w:t xml:space="preserve">≥ 80 % overall accuracy</w:t>
            </w:r>
          </w:p>
        </w:tc>
      </w:tr>
      <w:tr>
        <w:tc>
          <w:tcPr/>
          <w:p>
            <w:pPr>
              <w:pStyle w:val="Compact"/>
            </w:pPr>
          </w:p>
        </w:tc>
        <w:tc>
          <w:tcPr/>
          <w:p>
            <w:pPr>
              <w:pStyle w:val="Compact"/>
            </w:pPr>
            <w:r>
              <w:t xml:space="preserve">≥ 80 % for class specific user and producer accuracies</w:t>
            </w:r>
          </w:p>
        </w:tc>
        <w:tc>
          <w:tcPr/>
          <w:p>
            <w:pPr>
              <w:pStyle w:val="Compact"/>
            </w:pPr>
            <w:r>
              <w:t xml:space="preserve">≥ 80 % for class specific user and producer accuracies</w:t>
            </w:r>
          </w:p>
        </w:tc>
        <w:tc>
          <w:tcPr/>
          <w:p>
            <w:pPr>
              <w:pStyle w:val="Compact"/>
            </w:pPr>
          </w:p>
        </w:tc>
        <w:tc>
          <w:tcPr/>
          <w:p>
            <w:pPr>
              <w:pStyle w:val="Compact"/>
            </w:pPr>
            <w:r>
              <w:t xml:space="preserve">≥ 80 % for class specific user and producer accuracies</w:t>
            </w:r>
          </w:p>
        </w:tc>
        <w:tc>
          <w:tcPr/>
          <w:p>
            <w:pPr>
              <w:pStyle w:val="Compact"/>
            </w:pPr>
          </w:p>
        </w:tc>
      </w:tr>
    </w:tbl>
    <w:p>
      <w:pPr>
        <w:pStyle w:val="BodyText"/>
      </w:pPr>
      <w:r>
        <w:t xml:space="preserve"> </w:t>
      </w:r>
    </w:p>
    <w:tbl>
      <w:tblPr>
        <w:tblStyle w:val="Table"/>
        <w:tblW w:type="pct" w:w="5000"/>
        <w:tblLayout w:type="fixed"/>
        <w:tblLook w:firstRow="1" w:lastRow="0" w:firstColumn="0" w:lastColumn="0" w:noHBand="0" w:noVBand="0" w:val="0020"/>
      </w:tblPr>
      <w:tblGrid>
        <w:gridCol w:w="2376"/>
        <w:gridCol w:w="5544"/>
      </w:tblGrid>
      <w:tr>
        <w:trPr>
          <w:tblHeader w:val="on"/>
        </w:trPr>
        <w:tc>
          <w:tcPr/>
          <w:p>
            <w:pPr>
              <w:pStyle w:val="Compact"/>
            </w:pPr>
            <w:r>
              <w:t xml:space="preserve">Specification</w:t>
            </w:r>
          </w:p>
        </w:tc>
        <w:tc>
          <w:tcPr/>
          <w:p>
            <w:pPr>
              <w:pStyle w:val="Compact"/>
            </w:pPr>
            <w:r>
              <w:t xml:space="preserve">Applicable to all LC/LU statuses</w:t>
            </w:r>
          </w:p>
        </w:tc>
      </w:tr>
      <w:tr>
        <w:tc>
          <w:tcPr/>
          <w:p>
            <w:pPr>
              <w:pStyle w:val="Compact"/>
            </w:pPr>
            <w:r>
              <w:t xml:space="preserve">Geographic Coverage</w:t>
            </w:r>
          </w:p>
        </w:tc>
        <w:tc>
          <w:tcPr/>
          <w:p>
            <w:pPr>
              <w:pStyle w:val="Compact"/>
            </w:pPr>
            <w:r>
              <w:t xml:space="preserve">~ 631 820 km² across EU27 and the UK and Switzerland (N2K sites including 2km buffer); including three Emerald sites in Switzerland</w:t>
            </w:r>
          </w:p>
        </w:tc>
      </w:tr>
      <w:tr>
        <w:tc>
          <w:tcPr/>
          <w:p>
            <w:pPr>
              <w:pStyle w:val="Compact"/>
            </w:pPr>
            <w:r>
              <w:t xml:space="preserve">Minimum Mapping Unit (MMU)</w:t>
            </w:r>
          </w:p>
        </w:tc>
        <w:tc>
          <w:tcPr/>
          <w:p>
            <w:pPr>
              <w:pStyle w:val="Compact"/>
            </w:pPr>
            <w:r>
              <w:t xml:space="preserve">0.5 ha*</w:t>
            </w:r>
          </w:p>
        </w:tc>
      </w:tr>
      <w:tr>
        <w:tc>
          <w:tcPr/>
          <w:p>
            <w:pPr>
              <w:pStyle w:val="Compact"/>
            </w:pPr>
            <w:r>
              <w:t xml:space="preserve">Minimum Mapping Width (MMW)</w:t>
            </w:r>
          </w:p>
        </w:tc>
        <w:tc>
          <w:tcPr/>
          <w:p>
            <w:pPr>
              <w:pStyle w:val="Compact"/>
            </w:pPr>
            <w:r>
              <w:t xml:space="preserve">10 m**</w:t>
            </w:r>
          </w:p>
        </w:tc>
      </w:tr>
      <w:tr>
        <w:tc>
          <w:tcPr/>
          <w:p>
            <w:pPr>
              <w:pStyle w:val="Compact"/>
            </w:pPr>
            <w:r>
              <w:t xml:space="preserve">Nomenclature</w:t>
            </w:r>
          </w:p>
        </w:tc>
        <w:tc>
          <w:tcPr/>
          <w:p>
            <w:pPr>
              <w:pStyle w:val="Compact"/>
            </w:pPr>
            <w:r>
              <w:t xml:space="preserve">CLMS N2K Nomenclature and Mapping Guideline (Issue 1.4)</w:t>
            </w:r>
          </w:p>
        </w:tc>
      </w:tr>
      <w:tr>
        <w:tc>
          <w:tcPr/>
          <w:p>
            <w:pPr>
              <w:pStyle w:val="Compact"/>
            </w:pPr>
            <w:r>
              <w:t xml:space="preserve">Projection</w:t>
            </w:r>
          </w:p>
        </w:tc>
        <w:tc>
          <w:tcPr/>
          <w:p>
            <w:pPr>
              <w:pStyle w:val="Compact"/>
            </w:pPr>
            <w:r>
              <w:t xml:space="preserve">ETRS89 Lambert Azimuthal Equal Area (LAEA) (EPSG 3035)</w:t>
            </w:r>
          </w:p>
        </w:tc>
      </w:tr>
      <w:tr>
        <w:tc>
          <w:tcPr/>
          <w:p>
            <w:pPr>
              <w:pStyle w:val="Compact"/>
            </w:pPr>
            <w:r>
              <w:t xml:space="preserve">Delivery format</w:t>
            </w:r>
          </w:p>
        </w:tc>
        <w:tc>
          <w:tcPr/>
          <w:p>
            <w:pPr>
              <w:pStyle w:val="Compact"/>
            </w:pPr>
            <w:r>
              <w:t xml:space="preserve">LC/LU data: ESRI file geodatabase and GeoPackage, containing the three status (2006,2012,2018) and two change layers (2006–2012, 2012–2018)</w:t>
            </w:r>
          </w:p>
        </w:tc>
      </w:tr>
      <w:tr>
        <w:tc>
          <w:tcPr/>
          <w:p>
            <w:pPr>
              <w:pStyle w:val="Compact"/>
            </w:pPr>
            <w:r>
              <w:t xml:space="preserve">Ancillary information layer</w:t>
            </w:r>
          </w:p>
        </w:tc>
        <w:tc>
          <w:tcPr/>
          <w:p>
            <w:pPr>
              <w:pStyle w:val="Compact"/>
            </w:pPr>
            <w:r>
              <w:t xml:space="preserve">Parent Scene Identification Layer (PSIL); vector file containing spatial reference information on the satellite images used for producing the LC/LU map (on demand – send email to copernicus@eea.europa.eu)</w:t>
            </w:r>
          </w:p>
        </w:tc>
      </w:tr>
      <w:tr>
        <w:tc>
          <w:tcPr/>
          <w:p>
            <w:pPr>
              <w:pStyle w:val="Compact"/>
            </w:pPr>
            <w:r>
              <w:t xml:space="preserve">Positional accuracy</w:t>
            </w:r>
          </w:p>
        </w:tc>
        <w:tc>
          <w:tcPr/>
          <w:p>
            <w:pPr>
              <w:pStyle w:val="Compact"/>
            </w:pPr>
            <w:r>
              <w:t xml:space="preserve">RMSE ≤ 5 meters</w:t>
            </w:r>
          </w:p>
        </w:tc>
      </w:tr>
    </w:tbl>
    <w:p>
      <w:pPr>
        <w:pStyle w:val="BlockText"/>
      </w:pPr>
      <w:r>
        <w:t xml:space="preserve">* Some exceptions are allowed for polygons at the product boundary and polygons inside the boundary related to linear networks or urban areas and for change polygons in very specific cases.</w:t>
      </w:r>
    </w:p>
    <w:p>
      <w:pPr>
        <w:pStyle w:val="BlockText"/>
      </w:pPr>
      <w:r>
        <w:t xml:space="preserve">** Exceptions of 10m over a distance of up to 100m are allowed to maintain continuity of features with mostly linear nature.</w:t>
      </w:r>
    </w:p>
    <w:p>
      <w:pPr>
        <w:pStyle w:val="FirstParagraph"/>
      </w:pPr>
      <w:r>
        <w:t xml:space="preserve">The CLMS N2K products are delivered as polygon vector data for the reference years over the selected sites across Europe. Each product is delivered as a separate data set, following a uniform technical specification. The content of a download package is explained below:</w:t>
      </w:r>
    </w:p>
    <w:p>
      <w:pPr>
        <w:pStyle w:val="BodyText"/>
      </w:pPr>
      <w:r>
        <w:t xml:space="preserve">Each download package is a *.zip file which contains three folders:</w:t>
      </w:r>
    </w:p>
    <w:p>
      <w:pPr>
        <w:numPr>
          <w:ilvl w:val="0"/>
          <w:numId w:val="1010"/>
        </w:numPr>
      </w:pPr>
      <w:r>
        <w:rPr>
          <w:b/>
          <w:bCs/>
          <w:u w:val="single"/>
        </w:rPr>
        <w:t xml:space="preserve">DATA</w:t>
      </w:r>
      <w:r>
        <w:t xml:space="preserve"> </w:t>
      </w:r>
      <w:r>
        <w:t xml:space="preserve">(contains the data files in fgdb and geoPackage formats):</w:t>
      </w:r>
    </w:p>
    <w:p>
      <w:pPr>
        <w:numPr>
          <w:ilvl w:val="1"/>
          <w:numId w:val="1011"/>
        </w:numPr>
      </w:pPr>
      <w:r>
        <w:t xml:space="preserve">LC/LU status map 2006: LC/LU based on the analysis of satellite images from the reference year period 2006.</w:t>
      </w:r>
    </w:p>
    <w:p>
      <w:pPr>
        <w:pStyle w:val="Compact"/>
        <w:numPr>
          <w:ilvl w:val="2"/>
          <w:numId w:val="1012"/>
        </w:numPr>
      </w:pPr>
      <w:r>
        <w:rPr>
          <w:rStyle w:val="NormalLine"/>
        </w:rPr>
        <w:t xml:space="preserve">File name: N2K_2006_3035_v010</w:t>
      </w:r>
      <w:r>
        <w:br/>
      </w:r>
    </w:p>
    <w:p>
      <w:pPr>
        <w:numPr>
          <w:ilvl w:val="1"/>
          <w:numId w:val="1011"/>
        </w:numPr>
      </w:pPr>
      <w:r>
        <w:t xml:space="preserve">LC/LU status map 2012: LC/LU based on the analysis of satellite images from the reference year period 2012.</w:t>
      </w:r>
    </w:p>
    <w:p>
      <w:pPr>
        <w:pStyle w:val="Compact"/>
        <w:numPr>
          <w:ilvl w:val="2"/>
          <w:numId w:val="1013"/>
        </w:numPr>
      </w:pPr>
      <w:r>
        <w:rPr>
          <w:rStyle w:val="NormalLine"/>
        </w:rPr>
        <w:t xml:space="preserve">File name: N2K_2012_3035_v010</w:t>
      </w:r>
      <w:r>
        <w:br/>
      </w:r>
    </w:p>
    <w:p>
      <w:pPr>
        <w:numPr>
          <w:ilvl w:val="1"/>
          <w:numId w:val="1011"/>
        </w:numPr>
      </w:pPr>
      <w:r>
        <w:t xml:space="preserve">LC/LU status map 2018: LC and LU classification based on the analysis of satellite images from the reference year period 2018.</w:t>
      </w:r>
    </w:p>
    <w:p>
      <w:pPr>
        <w:pStyle w:val="Compact"/>
        <w:numPr>
          <w:ilvl w:val="2"/>
          <w:numId w:val="1014"/>
        </w:numPr>
      </w:pPr>
      <w:r>
        <w:rPr>
          <w:rStyle w:val="NormalLine"/>
        </w:rPr>
        <w:t xml:space="preserve">File name: N2K_2018_3035_v010</w:t>
      </w:r>
      <w:r>
        <w:br/>
      </w:r>
    </w:p>
    <w:p>
      <w:pPr>
        <w:numPr>
          <w:ilvl w:val="1"/>
          <w:numId w:val="1011"/>
        </w:numPr>
      </w:pPr>
      <w:r>
        <w:t xml:space="preserve">LC/LU change map 2006-2012: based on the outputs of the 2012 and 2006 status layers.</w:t>
      </w:r>
    </w:p>
    <w:p>
      <w:pPr>
        <w:pStyle w:val="Compact"/>
        <w:numPr>
          <w:ilvl w:val="2"/>
          <w:numId w:val="1015"/>
        </w:numPr>
      </w:pPr>
      <w:r>
        <w:rPr>
          <w:rStyle w:val="NormalLine"/>
        </w:rPr>
        <w:t xml:space="preserve">File name: N2K_Change_2006_2012_3035_v010</w:t>
      </w:r>
      <w:r>
        <w:br/>
      </w:r>
    </w:p>
    <w:p>
      <w:pPr>
        <w:numPr>
          <w:ilvl w:val="1"/>
          <w:numId w:val="1011"/>
        </w:numPr>
      </w:pPr>
      <w:r>
        <w:t xml:space="preserve">LC/LU change map 2012-2018: LC/LU change information based on the comparison of satellite images from the reference year periods 2012 and 2018. The production of this product is the basis for the status map for 2018 as well as for the revision of the previous time steps 2012 and 2006.</w:t>
      </w:r>
    </w:p>
    <w:p>
      <w:pPr>
        <w:pStyle w:val="Compact"/>
        <w:numPr>
          <w:ilvl w:val="2"/>
          <w:numId w:val="1016"/>
        </w:numPr>
      </w:pPr>
      <w:r>
        <w:rPr>
          <w:rStyle w:val="NormalLine"/>
        </w:rPr>
        <w:t xml:space="preserve">File name: N2K_Change_2012_2018_3035_v010</w:t>
      </w:r>
      <w:r>
        <w:br/>
      </w:r>
    </w:p>
    <w:p>
      <w:pPr>
        <w:numPr>
          <w:ilvl w:val="0"/>
          <w:numId w:val="1010"/>
        </w:numPr>
      </w:pPr>
      <w:r>
        <w:rPr>
          <w:b/>
          <w:bCs/>
          <w:u w:val="single"/>
        </w:rPr>
        <w:t xml:space="preserve">SYMBOLOGY</w:t>
      </w:r>
    </w:p>
    <w:p>
      <w:pPr>
        <w:pStyle w:val="FirstParagraph"/>
      </w:pPr>
      <w:r>
        <w:t xml:space="preserve">Contains symbology files in three formats: lyr, sld and qml</w:t>
      </w:r>
    </w:p>
    <w:p>
      <w:pPr>
        <w:pStyle w:val="Compact"/>
        <w:numPr>
          <w:ilvl w:val="0"/>
          <w:numId w:val="1017"/>
        </w:numPr>
      </w:pPr>
      <w:r>
        <w:rPr>
          <w:b/>
          <w:bCs/>
          <w:u w:val="single"/>
        </w:rPr>
        <w:t xml:space="preserve">METADATA</w:t>
      </w:r>
    </w:p>
    <w:p>
      <w:pPr>
        <w:pStyle w:val="FirstParagraph"/>
      </w:pPr>
      <w:r>
        <w:t xml:space="preserve">Contains metadata file in XML format</w:t>
      </w:r>
    </w:p>
    <w:p>
      <w:pPr>
        <w:pStyle w:val="BodyText"/>
      </w:pPr>
      <w:r>
        <w:t xml:space="preserve">FILE NAMING CONVENTION:</w:t>
      </w:r>
    </w:p>
    <w:p>
      <w:pPr>
        <w:pStyle w:val="BodyText"/>
      </w:pPr>
      <w:r>
        <w:t xml:space="preserve">The filename is composed of a combination of information about the data theme, the reference year/reference period, EPSG code and version number.</w:t>
      </w:r>
    </w:p>
    <w:p>
      <w:pPr>
        <w:pStyle w:val="BodyText"/>
      </w:pPr>
      <w:r>
        <w:t xml:space="preserve">| THEME| REFERENCE YEAR/REFERENCE PERIOD | EPSG CODE | VERSION</w:t>
      </w:r>
    </w:p>
    <w:p>
      <w:pPr>
        <w:pStyle w:val="BodyText"/>
      </w:pPr>
      <w:r>
        <w:t xml:space="preserve">THEME:</w:t>
      </w:r>
    </w:p>
    <w:p>
      <w:pPr>
        <w:pStyle w:val="Compact"/>
        <w:numPr>
          <w:ilvl w:val="0"/>
          <w:numId w:val="1018"/>
        </w:numPr>
      </w:pPr>
      <w:r>
        <w:t xml:space="preserve">theme refers to specific layer type: N2K - refers to status layer, N2K_Change - refers to change layer</w:t>
      </w:r>
    </w:p>
    <w:p>
      <w:pPr>
        <w:pStyle w:val="FirstParagraph"/>
      </w:pPr>
      <w:r>
        <w:t xml:space="preserve">REFERENCE YEAR:</w:t>
      </w:r>
    </w:p>
    <w:p>
      <w:pPr>
        <w:pStyle w:val="Compact"/>
        <w:numPr>
          <w:ilvl w:val="0"/>
          <w:numId w:val="1019"/>
        </w:numPr>
      </w:pPr>
      <w:r>
        <w:t xml:space="preserve">reference year refers to the year for which N2K information included in the file were mapped: 2006, 2012, 2018,</w:t>
      </w:r>
    </w:p>
    <w:p>
      <w:pPr>
        <w:pStyle w:val="FirstParagraph"/>
      </w:pPr>
      <w:r>
        <w:t xml:space="preserve">REFERENCE PERIOD:</w:t>
      </w:r>
    </w:p>
    <w:p>
      <w:pPr>
        <w:pStyle w:val="Compact"/>
        <w:numPr>
          <w:ilvl w:val="0"/>
          <w:numId w:val="1020"/>
        </w:numPr>
      </w:pPr>
      <w:r>
        <w:t xml:space="preserve">reference period refers to the period for which N2K change information were mapped: 2006-2012, 2012-2018</w:t>
      </w:r>
    </w:p>
    <w:p>
      <w:pPr>
        <w:pStyle w:val="FirstParagraph"/>
      </w:pPr>
      <w:r>
        <w:t xml:space="preserve">All products contain information on the LC/LU class as well as auxiliary information (e.g. on temporal dynamics of the mapped polygon, or change related area size exceptions). The attribute information is given per polygon following a standardized attribution scheme (Table 7 and Table 8).</w:t>
      </w:r>
    </w:p>
    <w:p>
      <w:pPr>
        <w:pStyle w:val="TableCaption"/>
      </w:pPr>
      <w:r>
        <w:t xml:space="preserve">Table 7: Product attribute definition for the table LC_LU (ESRI GDB representation)</w:t>
      </w:r>
    </w:p>
    <w:tbl>
      <w:tblPr>
        <w:tblStyle w:val="Table"/>
        <w:tblW w:type="pct" w:w="5000"/>
        <w:tblLayout w:type="fixed"/>
        <w:tblLook w:firstRow="1" w:lastRow="0" w:firstColumn="0" w:lastColumn="0" w:noHBand="0" w:noVBand="0" w:val="0020"/>
        <w:tblCaption w:val="Table 7: Product attribute definition for the table LC_LU (ESRI GDB representation)"/>
      </w:tblPr>
      <w:tblGrid>
        <w:gridCol w:w="456"/>
        <w:gridCol w:w="4416"/>
        <w:gridCol w:w="609"/>
        <w:gridCol w:w="1797"/>
        <w:gridCol w:w="639"/>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Value(s)</w:t>
            </w:r>
          </w:p>
        </w:tc>
        <w:tc>
          <w:tcPr/>
          <w:p>
            <w:pPr>
              <w:pStyle w:val="Compact"/>
            </w:pPr>
            <w:r>
              <w:t xml:space="preserve">Applicable Products</w:t>
            </w:r>
          </w:p>
        </w:tc>
      </w:tr>
      <w:tr>
        <w:tc>
          <w:tcPr/>
          <w:p>
            <w:pPr>
              <w:pStyle w:val="Compact"/>
            </w:pPr>
            <w:r>
              <w:t xml:space="preserve">[OBJECTID]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 generated as combination of OBJECTID and DeliveryUnit-ID in the form of</w:t>
            </w:r>
            <w:r>
              <w:t xml:space="preserve"> </w:t>
            </w:r>
            <w:r>
              <w:t xml:space="preserve">“ID_OBJECTID+1”</w:t>
            </w:r>
          </w:p>
        </w:tc>
        <w:tc>
          <w:tcPr/>
          <w:p>
            <w:pPr>
              <w:pStyle w:val="Compact"/>
            </w:pPr>
            <w:r>
              <w:t xml:space="preserve">String, Length 20</w:t>
            </w:r>
          </w:p>
        </w:tc>
        <w:tc>
          <w:tcPr/>
          <w:p>
            <w:pPr>
              <w:pStyle w:val="Compact"/>
            </w:pPr>
            <w:r>
              <w:t xml:space="preserve">Starting from 1_1</w:t>
            </w:r>
          </w:p>
        </w:tc>
        <w:tc>
          <w:tcPr/>
          <w:p>
            <w:pPr>
              <w:pStyle w:val="Compact"/>
            </w:pPr>
            <w:r>
              <w:t xml:space="preserve">Status, Change</w:t>
            </w:r>
          </w:p>
        </w:tc>
      </w:tr>
      <w:tr>
        <w:tc>
          <w:tcPr/>
          <w:p>
            <w:pPr>
              <w:pStyle w:val="Compact"/>
            </w:pPr>
            <w:r>
              <w:t xml:space="preserve">[CODE_1_18]</w:t>
            </w:r>
          </w:p>
        </w:tc>
        <w:tc>
          <w:tcPr/>
          <w:p>
            <w:pPr>
              <w:pStyle w:val="Compact"/>
            </w:pPr>
            <w:r>
              <w:t xml:space="preserve">Class code of LC/LU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LC/LU Level 2 for LC/LU 2018</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[CODE_3_18]</w:t>
            </w:r>
          </w:p>
        </w:tc>
        <w:tc>
          <w:tcPr/>
          <w:p>
            <w:pPr>
              <w:pStyle w:val="Compact"/>
            </w:pPr>
            <w:r>
              <w:t xml:space="preserve">Class code of LC/LU Level 3 for LC/LU 2018</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[CODE_4_18]</w:t>
            </w:r>
          </w:p>
        </w:tc>
        <w:tc>
          <w:tcPr/>
          <w:p>
            <w:pPr>
              <w:pStyle w:val="Compact"/>
            </w:pPr>
            <w:r>
              <w:t xml:space="preserve">Class code of LC/LU Level 4 for LC/LU 2018</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[NODATA_18]</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[CODE_1_12]</w:t>
            </w:r>
          </w:p>
        </w:tc>
        <w:tc>
          <w:tcPr/>
          <w:p>
            <w:pPr>
              <w:pStyle w:val="Compact"/>
            </w:pPr>
            <w:r>
              <w:t xml:space="preserve">Class code of LC/LU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LC/LU Level 2 for LC/LU 2012</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[CODE_3_12]</w:t>
            </w:r>
          </w:p>
        </w:tc>
        <w:tc>
          <w:tcPr/>
          <w:p>
            <w:pPr>
              <w:pStyle w:val="Compact"/>
            </w:pPr>
            <w:r>
              <w:t xml:space="preserve">Class code of LC/LU Level 3 for LC/LU 2012</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[CODE_4_12]</w:t>
            </w:r>
          </w:p>
        </w:tc>
        <w:tc>
          <w:tcPr/>
          <w:p>
            <w:pPr>
              <w:pStyle w:val="Compact"/>
            </w:pPr>
            <w:r>
              <w:t xml:space="preserve">Class code of LC/LU Level 4 for LC/LU 2012</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[NODATA_12]</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[CODE_1_06]</w:t>
            </w:r>
          </w:p>
        </w:tc>
        <w:tc>
          <w:tcPr/>
          <w:p>
            <w:pPr>
              <w:pStyle w:val="Compact"/>
            </w:pPr>
            <w:r>
              <w:t xml:space="preserve">Class code of LC/LU Level 1 for LC/LU 2006</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[CODE_2_06]</w:t>
            </w:r>
          </w:p>
        </w:tc>
        <w:tc>
          <w:tcPr/>
          <w:p>
            <w:pPr>
              <w:pStyle w:val="Compact"/>
            </w:pPr>
            <w:r>
              <w:t xml:space="preserve">Class code of LC/LU Level 2 for LC/LU 2006</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[CODE_3_06]</w:t>
            </w:r>
          </w:p>
        </w:tc>
        <w:tc>
          <w:tcPr/>
          <w:p>
            <w:pPr>
              <w:pStyle w:val="Compact"/>
            </w:pPr>
            <w:r>
              <w:t xml:space="preserve">Class code of LC/LU Level 3 for LC/LU 2006</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[CODE_4_06]</w:t>
            </w:r>
          </w:p>
        </w:tc>
        <w:tc>
          <w:tcPr/>
          <w:p>
            <w:pPr>
              <w:pStyle w:val="Compact"/>
            </w:pPr>
            <w:r>
              <w:t xml:space="preserve">Class code of LC/LU Level 4 for LC/LU 2006</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[COMMENT_06]</w:t>
            </w:r>
          </w:p>
        </w:tc>
        <w:tc>
          <w:tcPr/>
          <w:p>
            <w:pPr>
              <w:pStyle w:val="Compact"/>
            </w:pPr>
            <w:r>
              <w:t xml:space="preserve">Comment field for additional information for LC/LU 2006</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[NODATA_06]</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LC/LU Level 4 for LC/LU 2006–2012 (</w:t>
            </w:r>
            <w:r>
              <w:rPr>
                <w:i/>
                <w:iCs/>
              </w:rPr>
              <w:t xml:space="preserve">CODE_4_06_CODE_4_12</w:t>
            </w:r>
            <w:r>
              <w:t xml:space="preserve">) or 2012–2018 (</w:t>
            </w:r>
            <w:r>
              <w:rPr>
                <w:i/>
                <w:iCs/>
              </w:rPr>
              <w:t xml:space="preserve">CODE_4_12_CODE_4_18</w:t>
            </w:r>
            <w:r>
              <w:t xml:space="preserve">)</w:t>
            </w:r>
          </w:p>
        </w:tc>
        <w:tc>
          <w:tcPr/>
          <w:p>
            <w:pPr>
              <w:pStyle w:val="Compact"/>
            </w:pPr>
            <w:r>
              <w:t xml:space="preserve">String, Length 11</w:t>
            </w:r>
          </w:p>
        </w:tc>
        <w:tc>
          <w:tcPr/>
          <w:p>
            <w:pPr>
              <w:pStyle w:val="Compact"/>
            </w:pPr>
            <w:r>
              <w:t xml:space="preserve">1111_1111 to 10111_10111</w:t>
            </w:r>
          </w:p>
        </w:tc>
        <w:tc>
          <w:tcPr/>
          <w:p>
            <w:pPr>
              <w:pStyle w:val="Compact"/>
            </w:pPr>
            <w:r>
              <w:t xml:space="preserve">Change</w:t>
            </w:r>
          </w:p>
        </w:tc>
      </w:tr>
      <w:tr>
        <w:tc>
          <w:tcPr/>
          <w:p>
            <w:pPr>
              <w:pStyle w:val="Compact"/>
            </w:pPr>
            <w:r>
              <w:t xml:space="preserve">[COMMENT]</w:t>
            </w:r>
          </w:p>
        </w:tc>
        <w:tc>
          <w:tcPr/>
          <w:p>
            <w:pPr>
              <w:pStyle w:val="Compact"/>
            </w:pPr>
            <w:r>
              <w:t xml:space="preserve">Comment field for additional information for change products LC/LU 2006–2012, 2012–2018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bl>
    <w:p>
      <w:pPr>
        <w:pStyle w:val="BodyText"/>
      </w:pPr>
      <w:r>
        <w:t xml:space="preserve"> </w:t>
      </w:r>
    </w:p>
    <w:p>
      <w:pPr>
        <w:pStyle w:val="TableCaption"/>
      </w:pPr>
      <w:r>
        <w:t xml:space="preserve">Table 8: Product attribute definition for the table LC_LU (GeoPackage .gpkg representation)</w:t>
      </w:r>
    </w:p>
    <w:tbl>
      <w:tblPr>
        <w:tblStyle w:val="Table"/>
        <w:tblW w:type="pct" w:w="5000"/>
        <w:tblLayout w:type="fixed"/>
        <w:tblLook w:firstRow="1" w:lastRow="0" w:firstColumn="0" w:lastColumn="0" w:noHBand="0" w:noVBand="0" w:val="0020"/>
        <w:tblCaption w:val="Table 8: Product attribute definition for the table LC_LU (GeoPackage .gpkg representation)"/>
      </w:tblPr>
      <w:tblGrid>
        <w:gridCol w:w="563"/>
        <w:gridCol w:w="4838"/>
        <w:gridCol w:w="695"/>
        <w:gridCol w:w="1159"/>
        <w:gridCol w:w="662"/>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Value(s)</w:t>
            </w:r>
          </w:p>
        </w:tc>
        <w:tc>
          <w:tcPr/>
          <w:p>
            <w:pPr>
              <w:pStyle w:val="Compact"/>
            </w:pPr>
            <w:r>
              <w:t xml:space="preserve">Status, Change</w:t>
            </w:r>
          </w:p>
        </w:tc>
      </w:tr>
      <w:tr>
        <w:tc>
          <w:tcPr/>
          <w:p>
            <w:pPr>
              <w:pStyle w:val="Compact"/>
            </w:pPr>
            <w:r>
              <w:t xml:space="preserve">[OBJECTID]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 generated as combination of OBJECTID and DeliveryUnit-ID in the form of</w:t>
            </w:r>
            <w:r>
              <w:t xml:space="preserve"> </w:t>
            </w:r>
            <w:r>
              <w:t xml:space="preserve">“ID_OBJECTID+1”</w:t>
            </w:r>
          </w:p>
        </w:tc>
        <w:tc>
          <w:tcPr/>
          <w:p>
            <w:pPr>
              <w:pStyle w:val="Compact"/>
            </w:pPr>
            <w:r>
              <w:t xml:space="preserve">String, Length 20</w:t>
            </w:r>
          </w:p>
        </w:tc>
        <w:tc>
          <w:tcPr/>
          <w:p>
            <w:pPr>
              <w:pStyle w:val="Compact"/>
            </w:pPr>
            <w:r>
              <w:t xml:space="preserve">Starting from 1_1</w:t>
            </w:r>
          </w:p>
        </w:tc>
        <w:tc>
          <w:tcPr/>
          <w:p>
            <w:pPr>
              <w:pStyle w:val="Compact"/>
            </w:pPr>
            <w:r>
              <w:t xml:space="preserve">Status, Change</w:t>
            </w:r>
          </w:p>
        </w:tc>
      </w:tr>
      <w:tr>
        <w:tc>
          <w:tcPr/>
          <w:p>
            <w:pPr>
              <w:pStyle w:val="Compact"/>
            </w:pPr>
            <w:r>
              <w:t xml:space="preserve">[CODE_1_18]</w:t>
            </w:r>
          </w:p>
        </w:tc>
        <w:tc>
          <w:tcPr/>
          <w:p>
            <w:pPr>
              <w:pStyle w:val="Compact"/>
            </w:pPr>
            <w:r>
              <w:t xml:space="preserve">Class code of LC/LU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LC/LU Level 2 for LC/LU 2018</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[CODE_3_18]</w:t>
            </w:r>
          </w:p>
        </w:tc>
        <w:tc>
          <w:tcPr/>
          <w:p>
            <w:pPr>
              <w:pStyle w:val="Compact"/>
            </w:pPr>
            <w:r>
              <w:t xml:space="preserve">Class code of LC/LU Level 3 for LC/LU 2018</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[CODE_4_18]</w:t>
            </w:r>
          </w:p>
        </w:tc>
        <w:tc>
          <w:tcPr/>
          <w:p>
            <w:pPr>
              <w:pStyle w:val="Compact"/>
            </w:pPr>
            <w:r>
              <w:t xml:space="preserve">Class code of LC/LU Level 4 for LC/LU 2018</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[NODATA_18]</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[CODE_1_12]</w:t>
            </w:r>
          </w:p>
        </w:tc>
        <w:tc>
          <w:tcPr/>
          <w:p>
            <w:pPr>
              <w:pStyle w:val="Compact"/>
            </w:pPr>
            <w:r>
              <w:t xml:space="preserve">Class code of LC/LU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LC/LU Level 2 for LC/LU 2012</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[CODE_3_12]</w:t>
            </w:r>
          </w:p>
        </w:tc>
        <w:tc>
          <w:tcPr/>
          <w:p>
            <w:pPr>
              <w:pStyle w:val="Compact"/>
            </w:pPr>
            <w:r>
              <w:t xml:space="preserve">Class code of LC/LU Level 3 for LC/LU 2012</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[CODE_4_12]</w:t>
            </w:r>
          </w:p>
        </w:tc>
        <w:tc>
          <w:tcPr/>
          <w:p>
            <w:pPr>
              <w:pStyle w:val="Compact"/>
            </w:pPr>
            <w:r>
              <w:t xml:space="preserve">Class code of LC/LU Level 4 for LC/LU 2012</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[NODATA_12]</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[CODE_1_06]</w:t>
            </w:r>
          </w:p>
        </w:tc>
        <w:tc>
          <w:tcPr/>
          <w:p>
            <w:pPr>
              <w:pStyle w:val="Compact"/>
            </w:pPr>
            <w:r>
              <w:t xml:space="preserve">Class code of LC/LU Level 1 for LC/LU 2006</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[CODE_2_06]</w:t>
            </w:r>
          </w:p>
        </w:tc>
        <w:tc>
          <w:tcPr/>
          <w:p>
            <w:pPr>
              <w:pStyle w:val="Compact"/>
            </w:pPr>
            <w:r>
              <w:t xml:space="preserve">Class code of LC/LU Level 2 for LC/LU 2006</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[CODE_3_06]</w:t>
            </w:r>
          </w:p>
        </w:tc>
        <w:tc>
          <w:tcPr/>
          <w:p>
            <w:pPr>
              <w:pStyle w:val="Compact"/>
            </w:pPr>
            <w:r>
              <w:t xml:space="preserve">Class code of LC/LU Level 3 for LC/LU 2006</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[CODE_4_06]</w:t>
            </w:r>
          </w:p>
        </w:tc>
        <w:tc>
          <w:tcPr/>
          <w:p>
            <w:pPr>
              <w:pStyle w:val="Compact"/>
            </w:pPr>
            <w:r>
              <w:t xml:space="preserve">Class code of LC/LU Level 4 for LC/LU 2006</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[COMMENT_06]</w:t>
            </w:r>
          </w:p>
        </w:tc>
        <w:tc>
          <w:tcPr/>
          <w:p>
            <w:pPr>
              <w:pStyle w:val="Compact"/>
            </w:pPr>
            <w:r>
              <w:t xml:space="preserve">Comment field for additional information for LC/LU 2006</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[NODATA_06]</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LC/LU Level 4 for LC/LU 2006–2012 (</w:t>
            </w:r>
            <w:r>
              <w:rPr>
                <w:i/>
                <w:iCs/>
              </w:rPr>
              <w:t xml:space="preserve">CODE_4_06_CODE_4_12</w:t>
            </w:r>
            <w:r>
              <w:t xml:space="preserve">) or 2012–2018 (</w:t>
            </w:r>
            <w:r>
              <w:rPr>
                <w:i/>
                <w:iCs/>
              </w:rPr>
              <w:t xml:space="preserve">CODE_4_12_CODE_4_18</w:t>
            </w:r>
            <w:r>
              <w:t xml:space="preserve">)</w:t>
            </w:r>
          </w:p>
        </w:tc>
        <w:tc>
          <w:tcPr/>
          <w:p>
            <w:pPr>
              <w:pStyle w:val="Compact"/>
            </w:pPr>
            <w:r>
              <w:t xml:space="preserve">String, Length 11</w:t>
            </w:r>
          </w:p>
        </w:tc>
        <w:tc>
          <w:tcPr/>
          <w:p>
            <w:pPr>
              <w:pStyle w:val="Compact"/>
            </w:pPr>
            <w:r>
              <w:t xml:space="preserve">1111_1111 to 10111_10111</w:t>
            </w:r>
          </w:p>
        </w:tc>
        <w:tc>
          <w:tcPr/>
          <w:p>
            <w:pPr>
              <w:pStyle w:val="Compact"/>
            </w:pPr>
            <w:r>
              <w:t xml:space="preserve">Change</w:t>
            </w:r>
          </w:p>
        </w:tc>
      </w:tr>
      <w:tr>
        <w:tc>
          <w:tcPr/>
          <w:p>
            <w:pPr>
              <w:pStyle w:val="Compact"/>
            </w:pPr>
            <w:r>
              <w:t xml:space="preserve">[COMMENT]</w:t>
            </w:r>
          </w:p>
        </w:tc>
        <w:tc>
          <w:tcPr/>
          <w:p>
            <w:pPr>
              <w:pStyle w:val="Compact"/>
            </w:pPr>
            <w:r>
              <w:t xml:space="preserve">Comment field for additional information for change products LC/LU 2006–2012, 2012–2018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bl>
    <w:p>
      <w:pPr>
        <w:pStyle w:val="BodyText"/>
      </w:pPr>
      <w:r>
        <w:t xml:space="preserve">The standardized entries for [COMMENT], [COMMENT_18], [COMMENT_12] and [COMMENT_06] are separated by a semicolon in increasing order following their</w:t>
      </w:r>
      <w:r>
        <w:t xml:space="preserve"> </w:t>
      </w:r>
      <w:r>
        <w:t xml:space="preserve">“Order No”</w:t>
      </w:r>
      <w:r>
        <w:t xml:space="preserve"> </w:t>
      </w:r>
      <w:r>
        <w:t xml:space="preserve">(Table 9).</w:t>
      </w:r>
    </w:p>
    <w:p>
      <w:pPr>
        <w:pStyle w:val="TableCaption"/>
      </w:pPr>
      <w:r>
        <w:t xml:space="preserve">Table 9: List of allowed [COMMENT] and [COMMENT_XX] entries</w:t>
      </w:r>
    </w:p>
    <w:tbl>
      <w:tblPr>
        <w:tblStyle w:val="Table"/>
        <w:tblW w:type="pct" w:w="5000"/>
        <w:tblLayout w:type="fixed"/>
        <w:tblLook w:firstRow="1" w:lastRow="0" w:firstColumn="0" w:lastColumn="0" w:noHBand="0" w:noVBand="0" w:val="0020"/>
        <w:tblCaption w:val="Table 9: List of allowed [COMMENT] and [COMMENT_XX] entries"/>
      </w:tblPr>
      <w:tblGrid>
        <w:gridCol w:w="210"/>
        <w:gridCol w:w="1221"/>
        <w:gridCol w:w="6045"/>
        <w:gridCol w:w="442"/>
      </w:tblGrid>
      <w:tr>
        <w:trPr>
          <w:tblHeader w:val="on"/>
        </w:trPr>
        <w:tc>
          <w:tcPr/>
          <w:p>
            <w:pPr>
              <w:pStyle w:val="Compact"/>
            </w:pPr>
            <w:r>
              <w:t xml:space="preserve">Order No</w:t>
            </w:r>
          </w:p>
        </w:tc>
        <w:tc>
          <w:tcPr/>
          <w:p>
            <w:pPr>
              <w:pStyle w:val="Compact"/>
            </w:pPr>
            <w:r>
              <w:t xml:space="preserve">Entry Value</w:t>
            </w:r>
          </w:p>
        </w:tc>
        <w:tc>
          <w:tcPr/>
          <w:p>
            <w:pPr>
              <w:pStyle w:val="Compact"/>
            </w:pPr>
            <w:r>
              <w:t xml:space="preserve">Description / Note</w:t>
            </w:r>
          </w:p>
        </w:tc>
        <w:tc>
          <w:tcPr/>
          <w:p>
            <w:pPr>
              <w:pStyle w:val="Compact"/>
            </w:pPr>
            <w:r>
              <w:t xml:space="preserve">Applicable Products</w:t>
            </w:r>
          </w:p>
        </w:tc>
      </w:tr>
      <w:tr>
        <w:tc>
          <w:tcPr/>
          <w:p>
            <w:pPr>
              <w:pStyle w:val="Compact"/>
            </w:pPr>
            <w:r>
              <w:t xml:space="preserve">1</w:t>
            </w:r>
          </w:p>
        </w:tc>
        <w:tc>
          <w:tcPr/>
          <w:p>
            <w:pPr>
              <w:pStyle w:val="Compact"/>
            </w:pPr>
            <w:r>
              <w:t xml:space="preserve">Area size exception (at Natura2000 AoI boundary)</w:t>
            </w:r>
          </w:p>
        </w:tc>
        <w:tc>
          <w:tcPr/>
          <w:p>
            <w:pPr>
              <w:pStyle w:val="Compact"/>
            </w:pPr>
            <w:r>
              <w:t xml:space="preserve">Polygons &lt; 0.5 ha at outer AoI site boundary, that have an apparent continuation outside the AoI boundary, which is visible on the image data.</w:t>
            </w:r>
          </w:p>
        </w:tc>
        <w:tc>
          <w:tcPr/>
          <w:p>
            <w:pPr>
              <w:pStyle w:val="Compact"/>
            </w:pPr>
            <w:r>
              <w:t xml:space="preserve">Status, Change</w:t>
            </w:r>
          </w:p>
        </w:tc>
      </w:tr>
      <w:tr>
        <w:tc>
          <w:tcPr/>
          <w:p>
            <w:pPr>
              <w:pStyle w:val="Compact"/>
            </w:pPr>
            <w:r>
              <w:t xml:space="preserve">2</w:t>
            </w:r>
          </w:p>
        </w:tc>
        <w:tc>
          <w:tcPr/>
          <w:p>
            <w:pPr>
              <w:pStyle w:val="Compact"/>
            </w:pPr>
            <w:r>
              <w:t xml:space="preserve">Area size exception (inside Natura2000 AoI boundary)</w:t>
            </w:r>
          </w:p>
        </w:tc>
        <w:tc>
          <w:tcPr/>
          <w:p>
            <w:pPr>
              <w:pStyle w:val="Compact"/>
            </w:pPr>
            <w:r>
              <w:t xml:space="preserve">Polygons &lt; 0.5 ha inside AoI site boundary, that are allowed due to nomenclature guideline rules e.g. to represent changes, to ensure continuity of road/rail/river network at intersections of these classes, to mark urban objects confined by roads or railways ≥ 0.25 ha up to &lt; 0.5 ha</w:t>
            </w:r>
          </w:p>
        </w:tc>
        <w:tc>
          <w:tcPr/>
          <w:p>
            <w:pPr>
              <w:pStyle w:val="Compact"/>
            </w:pPr>
            <w:r>
              <w:t xml:space="preserve">Status, Change</w:t>
            </w:r>
          </w:p>
        </w:tc>
      </w:tr>
      <w:tr>
        <w:tc>
          <w:tcPr/>
          <w:p>
            <w:pPr>
              <w:pStyle w:val="Compact"/>
            </w:pPr>
            <w:r>
              <w:t xml:space="preserve">3</w:t>
            </w:r>
          </w:p>
        </w:tc>
        <w:tc>
          <w:tcPr/>
          <w:p>
            <w:pPr>
              <w:pStyle w:val="Compact"/>
            </w:pPr>
            <w:r>
              <w:t xml:space="preserve">Splitted change</w:t>
            </w:r>
          </w:p>
        </w:tc>
        <w:tc>
          <w:tcPr/>
          <w:p>
            <w:pPr>
              <w:pStyle w:val="Compact"/>
            </w:pPr>
            <w:r>
              <w:t xml:space="preserve">Changes over several classes. Each change is &lt; 0.5 ha but overall change (=sum of individual change areas) is &gt; 0.5 ha.</w:t>
            </w:r>
          </w:p>
        </w:tc>
        <w:tc>
          <w:tcPr/>
          <w:p>
            <w:pPr>
              <w:pStyle w:val="Compact"/>
            </w:pPr>
            <w:r>
              <w:t xml:space="preserve">Change</w:t>
            </w:r>
          </w:p>
        </w:tc>
      </w:tr>
      <w:tr>
        <w:tc>
          <w:tcPr/>
          <w:p>
            <w:pPr>
              <w:pStyle w:val="Compact"/>
            </w:pPr>
            <w:r>
              <w:t xml:space="preserve">4</w:t>
            </w:r>
          </w:p>
        </w:tc>
        <w:tc>
          <w:tcPr/>
          <w:p>
            <w:pPr>
              <w:pStyle w:val="Compact"/>
            </w:pPr>
            <w:r>
              <w:t xml:space="preserve">Areas related to change</w:t>
            </w:r>
          </w:p>
        </w:tc>
        <w:tc>
          <w:tcPr/>
          <w:p>
            <w:pPr>
              <w:pStyle w:val="Compact"/>
            </w:pPr>
            <w:r>
              <w:t xml:space="preserve">Polygons &lt; 0.5 ha with no change but connected to change polygons (same code at a neighbouring polygon in one of the two years).</w:t>
            </w:r>
          </w:p>
        </w:tc>
        <w:tc>
          <w:tcPr/>
          <w:p>
            <w:pPr>
              <w:pStyle w:val="Compact"/>
            </w:pPr>
            <w:r>
              <w:t xml:space="preserve">Status</w:t>
            </w:r>
          </w:p>
        </w:tc>
      </w:tr>
      <w:tr>
        <w:tc>
          <w:tcPr/>
          <w:p>
            <w:pPr>
              <w:pStyle w:val="Compact"/>
            </w:pPr>
            <w:r>
              <w:t xml:space="preserve">5</w:t>
            </w:r>
          </w:p>
        </w:tc>
        <w:tc>
          <w:tcPr/>
          <w:p>
            <w:pPr>
              <w:pStyle w:val="Compact"/>
            </w:pPr>
            <w:r>
              <w:t xml:space="preserve">Temporal fluctuation of water level</w:t>
            </w:r>
          </w:p>
        </w:tc>
        <w:tc>
          <w:tcPr/>
          <w:p>
            <w:pPr>
              <w:pStyle w:val="Compact"/>
            </w:pPr>
            <w:r>
              <w:t xml:space="preserve">Different water levels in comparison of image data taken during dry/wet season and conditions. The water level situation of the reference year 2012 should be used for delineation. A flood event is not considered as a</w:t>
            </w:r>
            <w:r>
              <w:t xml:space="preserve"> </w:t>
            </w:r>
            <w:r>
              <w:t xml:space="preserve">“Temporal fluctuation of water level”</w:t>
            </w:r>
            <w:r>
              <w:t xml:space="preserve">.</w:t>
            </w:r>
          </w:p>
        </w:tc>
        <w:tc>
          <w:tcPr/>
          <w:p>
            <w:pPr>
              <w:pStyle w:val="Compact"/>
            </w:pPr>
            <w:r>
              <w:t xml:space="preserve">Status, Change</w:t>
            </w:r>
          </w:p>
        </w:tc>
      </w:tr>
      <w:tr>
        <w:tc>
          <w:tcPr/>
          <w:p>
            <w:pPr>
              <w:pStyle w:val="Compact"/>
            </w:pPr>
            <w:r>
              <w:t xml:space="preserve">6</w:t>
            </w:r>
          </w:p>
        </w:tc>
        <w:tc>
          <w:tcPr/>
          <w:p>
            <w:pPr>
              <w:pStyle w:val="Compact"/>
            </w:pPr>
            <w:r>
              <w:t xml:space="preserve">Flooded area</w:t>
            </w:r>
          </w:p>
        </w:tc>
        <w:tc>
          <w:tcPr/>
          <w:p>
            <w:pPr>
              <w:pStyle w:val="Compact"/>
            </w:pPr>
            <w:r>
              <w:t xml:space="preserve">Used for extraordinary flooding events where non-water land cover features are covered (partly or fully) by water. Comment is applied only in the year of the flooding event.</w:t>
            </w:r>
          </w:p>
        </w:tc>
        <w:tc>
          <w:tcPr/>
          <w:p>
            <w:pPr>
              <w:pStyle w:val="Compact"/>
            </w:pPr>
            <w:r>
              <w:t xml:space="preserve">Status, Change</w:t>
            </w:r>
          </w:p>
        </w:tc>
      </w:tr>
      <w:tr>
        <w:tc>
          <w:tcPr/>
          <w:p>
            <w:pPr>
              <w:pStyle w:val="Compact"/>
            </w:pPr>
            <w:r>
              <w:t xml:space="preserve">7</w:t>
            </w:r>
          </w:p>
        </w:tc>
        <w:tc>
          <w:tcPr/>
          <w:p>
            <w:pPr>
              <w:pStyle w:val="Compact"/>
            </w:pPr>
            <w:r>
              <w:t xml:space="preserve">Braided River</w:t>
            </w:r>
          </w:p>
        </w:tc>
        <w:tc>
          <w:tcPr/>
          <w:p>
            <w:pPr>
              <w:pStyle w:val="Compact"/>
            </w:pPr>
            <w:r>
              <w:t xml:space="preserve">For river banks that are crossed by side arms of a river. Only valid for MAES_4 Code 6213 (river banks).</w:t>
            </w:r>
          </w:p>
        </w:tc>
        <w:tc>
          <w:tcPr/>
          <w:p>
            <w:pPr>
              <w:pStyle w:val="Compact"/>
            </w:pPr>
            <w:r>
              <w:t xml:space="preserve">Status, Change</w:t>
            </w:r>
          </w:p>
        </w:tc>
      </w:tr>
    </w:tbl>
    <w:bookmarkEnd w:id="112"/>
    <w:bookmarkStart w:id="113" w:name="clms-n2k-nomenclature"/>
    <w:p>
      <w:pPr>
        <w:pStyle w:val="Heading2"/>
      </w:pPr>
      <w:r>
        <w:t xml:space="preserve">5.8 CLMS N2K nomenclature</w:t>
      </w:r>
    </w:p>
    <w:p>
      <w:pPr>
        <w:pStyle w:val="FirstParagraph"/>
      </w:pPr>
      <w:r>
        <w:t xml:space="preserve">The Nomenclature for the LC/LU dataset is structured into four levels (Code level 1- Code level 4). There are 55 different LC/LU classes (Table 10). The detailed description of each class is given in the N2K nomenclature and mapping guideline (AD01). The LC/LU code levels were designed to correspond to the Mapping and Assessment of Ecosystems and their Services (MAES) typology Level 2 (EU 2013).</w:t>
      </w:r>
    </w:p>
    <w:p>
      <w:pPr>
        <w:pStyle w:val="BodyText"/>
      </w:pPr>
    </w:p>
    <w:p>
      <w:pPr>
        <w:pStyle w:val="BodyText"/>
      </w:pPr>
    </w:p>
    <w:tbl>
      <w:tblPr>
        <w:tblStyle w:val="FigureTable"/>
        <w:tblW w:type="auto" w:w="0"/>
        <w:jc w:val="center"/>
        <w:tblLook w:firstRow="0" w:lastRow="0" w:firstColumn="0" w:lastColumn="0"/>
      </w:tblPr>
      <w:tblGrid>
        <w:gridCol w:w="7920"/>
      </w:tblGrid>
      <w:tr>
        <w:tc>
          <w:tcPr/>
          <w:p>
            <w:pPr>
              <w:pStyle w:val="Compact"/>
              <w:jc w:val="center"/>
            </w:pPr>
            <w:r>
              <w:t xml:space="preserve">Table 10: CLMS N2K nomenclature overview (v1.4, dated 03.05.2021)</w:t>
            </w:r>
          </w:p>
        </w:tc>
      </w:tr>
    </w:tbl>
    <w:p>
      <w:pPr>
        <w:pStyle w:val="ImageCaption"/>
      </w:pPr>
      <w:r>
        <w:t xml:space="preserve">Table 10: CLMS N2K nomenclature overview (v1.4, dated 03.05.2021)</w:t>
      </w:r>
    </w:p>
    <w:bookmarkEnd w:id="113"/>
    <w:bookmarkEnd w:id="114"/>
    <w:bookmarkStart w:id="132" w:name="product-methodology-and-workflow"/>
    <w:p>
      <w:pPr>
        <w:pStyle w:val="Heading1"/>
      </w:pPr>
      <w:r>
        <w:t xml:space="preserve">6. Product methodology and workflow</w:t>
      </w:r>
    </w:p>
    <w:p>
      <w:pPr>
        <w:pStyle w:val="FirstParagraph"/>
      </w:pPr>
      <w:r>
        <w:t xml:space="preserve">The CLMS N2K production is based on a three-tier approach (Figure 14). The presented workflow is valid for the 2018 production update cycle. Core to the project is the step visual</w:t>
      </w:r>
      <w:r>
        <w:t xml:space="preserve"> </w:t>
      </w:r>
      <w:r>
        <w:rPr>
          <w:i/>
          <w:iCs/>
        </w:rPr>
        <w:t xml:space="preserve">Interpretation and Classification</w:t>
      </w:r>
      <w:r>
        <w:t xml:space="preserve"> </w:t>
      </w:r>
      <w:r>
        <w:t xml:space="preserve">of LC/LU changes with respect to new VHR satellite information for the reference year 2018.</w:t>
      </w:r>
    </w:p>
    <w:p>
      <w:pPr>
        <w:pStyle w:val="CaptionedFigure"/>
      </w:pPr>
      <w:r>
        <w:drawing>
          <wp:inline>
            <wp:extent cx="5943600" cy="5704048"/>
            <wp:effectExtent b="0" l="0" r="0" t="0"/>
            <wp:docPr descr="Figure 14: Production workflow for CMLS N2K products" title="" id="116" name="Picture"/>
            <a:graphic>
              <a:graphicData uri="http://schemas.openxmlformats.org/drawingml/2006/picture">
                <pic:pic>
                  <pic:nvPicPr>
                    <pic:cNvPr descr="./N2K_media/media/image28.png" id="117" name="Picture"/>
                    <pic:cNvPicPr>
                      <a:picLocks noChangeArrowheads="1" noChangeAspect="1"/>
                    </pic:cNvPicPr>
                  </pic:nvPicPr>
                  <pic:blipFill>
                    <a:blip r:embed="rId115"/>
                    <a:stretch>
                      <a:fillRect/>
                    </a:stretch>
                  </pic:blipFill>
                  <pic:spPr bwMode="auto">
                    <a:xfrm>
                      <a:off x="0" y="0"/>
                      <a:ext cx="5943600" cy="5704048"/>
                    </a:xfrm>
                    <a:prstGeom prst="rect">
                      <a:avLst/>
                    </a:prstGeom>
                    <a:noFill/>
                    <a:ln w="9525">
                      <a:noFill/>
                      <a:headEnd/>
                      <a:tailEnd/>
                    </a:ln>
                  </pic:spPr>
                </pic:pic>
              </a:graphicData>
            </a:graphic>
          </wp:inline>
        </w:drawing>
      </w:r>
    </w:p>
    <w:p>
      <w:pPr>
        <w:pStyle w:val="ImageCaption"/>
      </w:pPr>
      <w:r>
        <w:t xml:space="preserve">Figure 14: Production workflow for CMLS N2K products</w:t>
      </w:r>
    </w:p>
    <w:bookmarkStart w:id="118" w:name="data-pre-processing"/>
    <w:p>
      <w:pPr>
        <w:pStyle w:val="Heading2"/>
      </w:pPr>
      <w:r>
        <w:t xml:space="preserve">6.1 Data Pre-Processing</w:t>
      </w:r>
    </w:p>
    <w:p>
      <w:pPr>
        <w:pStyle w:val="FirstParagraph"/>
      </w:pPr>
      <w:r>
        <w:t xml:space="preserve">During the</w:t>
      </w:r>
      <w:r>
        <w:t xml:space="preserve"> </w:t>
      </w:r>
      <w:r>
        <w:rPr>
          <w:i/>
          <w:iCs/>
        </w:rPr>
        <w:t xml:space="preserve">Data Pre-Processing</w:t>
      </w:r>
      <w:r>
        <w:t xml:space="preserve"> </w:t>
      </w:r>
      <w:r>
        <w:t xml:space="preserve">almost cloud-free VHR optical datasets covering EEA39 (VHR_IMAGE_2018, VHR 2018 Enhanced), are prepared for the status layer 2018 production. This VHR imagery has been acquired within predefined time windows corresponding to the vegetation season 2018 (±1 year), with a spectral resolution comprising visible and NIR bands.</w:t>
      </w:r>
    </w:p>
    <w:p>
      <w:pPr>
        <w:pStyle w:val="BodyText"/>
      </w:pPr>
      <w:r>
        <w:t xml:space="preserve">It is a mix of primary satellite missions (Pléiades 1A &amp; 1B, SuperView-1, KOMPSat-3/3-A and PlanetScope) and backup missions (SPOT-6/-7, TripleSat and Deimos-2) at a spatial resolution of 2-4m. Additional in-situ and ancillary datasets relevant for the CLMS N2K production are also integrated into the production workflow to support the LC/LU analysis.</w:t>
      </w:r>
    </w:p>
    <w:p>
      <w:pPr>
        <w:pStyle w:val="BodyText"/>
      </w:pPr>
      <w:r>
        <w:t xml:space="preserve">For the change mapping 2012-2018 and the revision of the formerly produced 2006 and 2012 data, the following ESA data sources are used for the reference years 2006 (± 2 years) and 2012 (±2 years):</w:t>
      </w:r>
    </w:p>
    <w:p>
      <w:pPr>
        <w:numPr>
          <w:ilvl w:val="0"/>
          <w:numId w:val="1021"/>
        </w:numPr>
      </w:pPr>
      <w:r>
        <w:t xml:space="preserve">D2_MG2b_LOLA_011b</w:t>
      </w:r>
    </w:p>
    <w:p>
      <w:pPr>
        <w:numPr>
          <w:ilvl w:val="0"/>
          <w:numId w:val="1021"/>
        </w:numPr>
      </w:pPr>
      <w:r>
        <w:t xml:space="preserve">DAP_MG2b_01</w:t>
      </w:r>
    </w:p>
    <w:p>
      <w:pPr>
        <w:numPr>
          <w:ilvl w:val="0"/>
          <w:numId w:val="1021"/>
        </w:numPr>
      </w:pPr>
      <w:r>
        <w:t xml:space="preserve">DWH_MG2_CORE_02</w:t>
      </w:r>
    </w:p>
    <w:p>
      <w:pPr>
        <w:numPr>
          <w:ilvl w:val="0"/>
          <w:numId w:val="1021"/>
        </w:numPr>
      </w:pPr>
      <w:r>
        <w:t xml:space="preserve">DWH_MG2b_CORE_03</w:t>
      </w:r>
    </w:p>
    <w:p>
      <w:pPr>
        <w:numPr>
          <w:ilvl w:val="0"/>
          <w:numId w:val="1021"/>
        </w:numPr>
      </w:pPr>
      <w:r>
        <w:t xml:space="preserve">Natura 2000_Data_Procurement</w:t>
      </w:r>
    </w:p>
    <w:p>
      <w:pPr>
        <w:numPr>
          <w:ilvl w:val="0"/>
          <w:numId w:val="1021"/>
        </w:numPr>
      </w:pPr>
      <w:r>
        <w:t xml:space="preserve">VHR_IMAGE_2015</w:t>
      </w:r>
    </w:p>
    <w:p>
      <w:pPr>
        <w:numPr>
          <w:ilvl w:val="0"/>
          <w:numId w:val="1021"/>
        </w:numPr>
      </w:pPr>
      <w:r>
        <w:t xml:space="preserve">D2_MG2b_NARA_011b</w:t>
      </w:r>
    </w:p>
    <w:p>
      <w:pPr>
        <w:pStyle w:val="FirstParagraph"/>
      </w:pPr>
      <w:r>
        <w:t xml:space="preserve">The satellite data provided via these ESA data sources include different sensor types:</w:t>
      </w:r>
    </w:p>
    <w:tbl>
      <w:tblPr>
        <w:tblStyle w:val="Table"/>
        <w:tblW w:type="pct" w:w="4931"/>
        <w:tblLayout w:type="fixed"/>
        <w:tblLook w:firstRow="0" w:lastRow="0" w:firstColumn="0" w:lastColumn="0" w:noHBand="0" w:noVBand="0" w:val="0000"/>
      </w:tblPr>
      <w:tblGrid>
        <w:gridCol w:w="2530"/>
        <w:gridCol w:w="5280"/>
      </w:tblGrid>
      <w:tr>
        <w:tc>
          <w:tcPr/>
          <w:p>
            <w:pPr>
              <w:pStyle w:val="Compact"/>
              <w:numPr>
                <w:ilvl w:val="0"/>
                <w:numId w:val="1022"/>
              </w:numPr>
            </w:pPr>
            <w:r>
              <w:t xml:space="preserve">Deimos-02</w:t>
            </w:r>
          </w:p>
        </w:tc>
        <w:tc>
          <w:tcPr/>
          <w:p>
            <w:pPr>
              <w:pStyle w:val="Compact"/>
              <w:numPr>
                <w:ilvl w:val="0"/>
                <w:numId w:val="1023"/>
              </w:numPr>
            </w:pPr>
            <w:r>
              <w:t xml:space="preserve">SPOT-4</w:t>
            </w:r>
          </w:p>
        </w:tc>
      </w:tr>
      <w:tr>
        <w:tc>
          <w:tcPr/>
          <w:p>
            <w:pPr>
              <w:pStyle w:val="Compact"/>
              <w:numPr>
                <w:ilvl w:val="0"/>
                <w:numId w:val="1024"/>
              </w:numPr>
            </w:pPr>
            <w:r>
              <w:t xml:space="preserve">Planet DOVE</w:t>
            </w:r>
          </w:p>
        </w:tc>
        <w:tc>
          <w:tcPr/>
          <w:p>
            <w:pPr>
              <w:pStyle w:val="Compact"/>
              <w:numPr>
                <w:ilvl w:val="0"/>
                <w:numId w:val="1025"/>
              </w:numPr>
            </w:pPr>
            <w:r>
              <w:t xml:space="preserve">SPOT-5</w:t>
            </w:r>
          </w:p>
        </w:tc>
      </w:tr>
      <w:tr>
        <w:tc>
          <w:tcPr/>
          <w:p>
            <w:pPr>
              <w:pStyle w:val="Compact"/>
              <w:numPr>
                <w:ilvl w:val="0"/>
                <w:numId w:val="1026"/>
              </w:numPr>
            </w:pPr>
            <w:r>
              <w:t xml:space="preserve">Quickbird 02</w:t>
            </w:r>
          </w:p>
        </w:tc>
        <w:tc>
          <w:tcPr/>
          <w:p>
            <w:pPr>
              <w:pStyle w:val="Compact"/>
              <w:numPr>
                <w:ilvl w:val="0"/>
                <w:numId w:val="1027"/>
              </w:numPr>
            </w:pPr>
            <w:r>
              <w:t xml:space="preserve">SPOT-6</w:t>
            </w:r>
          </w:p>
        </w:tc>
      </w:tr>
      <w:tr>
        <w:tc>
          <w:tcPr/>
          <w:p>
            <w:pPr>
              <w:pStyle w:val="Compact"/>
              <w:numPr>
                <w:ilvl w:val="0"/>
                <w:numId w:val="1028"/>
              </w:numPr>
            </w:pPr>
            <w:r>
              <w:t xml:space="preserve">GeoEye 01</w:t>
            </w:r>
          </w:p>
        </w:tc>
        <w:tc>
          <w:tcPr/>
          <w:p>
            <w:pPr>
              <w:pStyle w:val="Compact"/>
              <w:numPr>
                <w:ilvl w:val="0"/>
                <w:numId w:val="1029"/>
              </w:numPr>
            </w:pPr>
            <w:r>
              <w:t xml:space="preserve">SPOT-7</w:t>
            </w:r>
          </w:p>
        </w:tc>
      </w:tr>
      <w:tr>
        <w:tc>
          <w:tcPr/>
          <w:p>
            <w:pPr>
              <w:pStyle w:val="Compact"/>
              <w:numPr>
                <w:ilvl w:val="0"/>
                <w:numId w:val="1030"/>
              </w:numPr>
            </w:pPr>
            <w:r>
              <w:t xml:space="preserve">IRS-P6-LISS III</w:t>
            </w:r>
          </w:p>
        </w:tc>
        <w:tc>
          <w:tcPr/>
          <w:p>
            <w:pPr>
              <w:pStyle w:val="Compact"/>
              <w:numPr>
                <w:ilvl w:val="0"/>
                <w:numId w:val="1031"/>
              </w:numPr>
            </w:pPr>
            <w:r>
              <w:t xml:space="preserve">SuperView</w:t>
            </w:r>
          </w:p>
        </w:tc>
      </w:tr>
      <w:tr>
        <w:tc>
          <w:tcPr/>
          <w:p>
            <w:pPr>
              <w:pStyle w:val="Compact"/>
              <w:numPr>
                <w:ilvl w:val="0"/>
                <w:numId w:val="1032"/>
              </w:numPr>
            </w:pPr>
            <w:r>
              <w:t xml:space="preserve">Kompsat 03/04</w:t>
            </w:r>
          </w:p>
        </w:tc>
        <w:tc>
          <w:tcPr/>
          <w:p>
            <w:pPr>
              <w:pStyle w:val="Compact"/>
              <w:numPr>
                <w:ilvl w:val="0"/>
                <w:numId w:val="1033"/>
              </w:numPr>
            </w:pPr>
            <w:r>
              <w:t xml:space="preserve">TripleSat</w:t>
            </w:r>
          </w:p>
        </w:tc>
      </w:tr>
      <w:tr>
        <w:tc>
          <w:tcPr/>
          <w:p>
            <w:pPr>
              <w:pStyle w:val="Compact"/>
              <w:numPr>
                <w:ilvl w:val="0"/>
                <w:numId w:val="1034"/>
              </w:numPr>
            </w:pPr>
            <w:r>
              <w:t xml:space="preserve">Pleiades 1A</w:t>
            </w:r>
          </w:p>
        </w:tc>
        <w:tc>
          <w:tcPr/>
          <w:p>
            <w:pPr>
              <w:pStyle w:val="Compact"/>
              <w:numPr>
                <w:ilvl w:val="0"/>
                <w:numId w:val="1035"/>
              </w:numPr>
            </w:pPr>
            <w:r>
              <w:t xml:space="preserve">WorldView 1</w:t>
            </w:r>
          </w:p>
        </w:tc>
      </w:tr>
      <w:tr>
        <w:tc>
          <w:tcPr/>
          <w:p>
            <w:pPr>
              <w:pStyle w:val="Compact"/>
              <w:numPr>
                <w:ilvl w:val="0"/>
                <w:numId w:val="1036"/>
              </w:numPr>
            </w:pPr>
            <w:r>
              <w:t xml:space="preserve">Pleiades 1B</w:t>
            </w:r>
          </w:p>
        </w:tc>
        <w:tc>
          <w:tcPr/>
          <w:p>
            <w:pPr>
              <w:pStyle w:val="Compact"/>
              <w:numPr>
                <w:ilvl w:val="0"/>
                <w:numId w:val="1037"/>
              </w:numPr>
            </w:pPr>
            <w:r>
              <w:t xml:space="preserve">WorldView 2</w:t>
            </w:r>
          </w:p>
        </w:tc>
      </w:tr>
    </w:tbl>
    <w:p>
      <w:pPr>
        <w:pStyle w:val="FirstParagraph"/>
      </w:pPr>
      <w:r>
        <w:t xml:space="preserve">Additionally, to overcome cloud problems in restricted areas Sentinel 2 from ESA for 2018 and Landsat 5 and Landsat 8 data from USGS (United States Geological Survey) are used for the reference dates 2006 and 2012 respectively.</w:t>
      </w:r>
    </w:p>
    <w:bookmarkEnd w:id="118"/>
    <w:bookmarkStart w:id="131" w:name="interpretation-and-classification"/>
    <w:p>
      <w:pPr>
        <w:pStyle w:val="Heading2"/>
      </w:pPr>
      <w:r>
        <w:t xml:space="preserve">6.2 Interpretation and Classification</w:t>
      </w:r>
    </w:p>
    <w:p>
      <w:pPr>
        <w:pStyle w:val="FirstParagraph"/>
      </w:pPr>
      <w:r>
        <w:t xml:space="preserve">The</w:t>
      </w:r>
      <w:r>
        <w:t xml:space="preserve"> </w:t>
      </w:r>
      <w:r>
        <w:rPr>
          <w:i/>
          <w:iCs/>
        </w:rPr>
        <w:t xml:space="preserve">Interpretation and Classification</w:t>
      </w:r>
      <w:r>
        <w:t xml:space="preserve"> </w:t>
      </w:r>
      <w:r>
        <w:t xml:space="preserve">procedures follow the mapping rules and principles as stated in the CLMS N2K Nomenclature and Mapping Guideline (AD01). This documentation refers specifically to object delineation; MMU and MMW; feature extraction priority rules; water level mapping rules; handling of geometric inconsistencies between the reference years; inclusion of additional data sources and the application of standardized data attributes. Feature delineation is applied at a 1:5.000 mapping scale.</w:t>
      </w:r>
    </w:p>
    <w:p>
      <w:pPr>
        <w:pStyle w:val="BodyText"/>
      </w:pPr>
      <w:r>
        <w:rPr>
          <w:b/>
          <w:bCs/>
        </w:rPr>
        <w:t xml:space="preserve">Mapping LC/LU Status</w:t>
      </w:r>
    </w:p>
    <w:p>
      <w:pPr>
        <w:pStyle w:val="BodyText"/>
      </w:pPr>
      <w:r>
        <w:t xml:space="preserve">The LC/LU status is mapped through a visual interpretation and object delineation using the above specified VHR data as primary data source. The type of LC/LU is classified according to the CLMS N2K Nomenclature and Mapping Guideline document (AD01). A minimum mapping unit (MMU) of ≥ 0.5 ha for all objects applies. A minimum width (MMW) of ≥ 10 m is defined. MMU exceptions are allowed for:</w:t>
      </w:r>
    </w:p>
    <w:p>
      <w:pPr>
        <w:numPr>
          <w:ilvl w:val="0"/>
          <w:numId w:val="1038"/>
        </w:numPr>
      </w:pPr>
      <w:r>
        <w:t xml:space="preserve">Objects located at a CLMS N2K product border: If an object is cut at a border, the feature is mapped, if the whole object (inside and outside the border) would amount to ≥ 0.5 ha. However, the MMU of those divided features lying inside the site shall have a MMU of at least ≥ 0.1 ha. Smaller objects will be generalized.</w:t>
      </w:r>
    </w:p>
    <w:p>
      <w:pPr>
        <w:numPr>
          <w:ilvl w:val="0"/>
          <w:numId w:val="1038"/>
        </w:numPr>
      </w:pPr>
      <w:r>
        <w:t xml:space="preserve">Complex changes (see changes examples below).</w:t>
      </w:r>
    </w:p>
    <w:p>
      <w:pPr>
        <w:numPr>
          <w:ilvl w:val="0"/>
          <w:numId w:val="1038"/>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38"/>
        </w:numPr>
      </w:pPr>
      <w:r>
        <w:t xml:space="preserve">Urban objects which are confined by roads or railways. Features &lt; 0.25 ha will be generalized.</w:t>
      </w:r>
    </w:p>
    <w:p>
      <w:pPr>
        <w:pStyle w:val="FirstParagraph"/>
      </w:pPr>
      <w:r>
        <w:t xml:space="preserve">MMW exceptions are allowed:</w:t>
      </w:r>
    </w:p>
    <w:p>
      <w:pPr>
        <w:pStyle w:val="Compact"/>
        <w:numPr>
          <w:ilvl w:val="0"/>
          <w:numId w:val="1039"/>
        </w:numPr>
      </w:pPr>
      <w:r>
        <w:t xml:space="preserve">To maintain continuity of features with mostly linear nature (Codes 1.2.1, 1.2.2, 6.2.1, 6.2.2, 8.1.1 and 8.1.2), the MMW may fall below the limit of 10 m over a distance of up to 100 m.</w:t>
      </w:r>
    </w:p>
    <w:p>
      <w:pPr>
        <w:pStyle w:val="FirstParagraph"/>
      </w:pPr>
      <w:r>
        <w:rPr>
          <w:b/>
          <w:bCs/>
        </w:rPr>
        <w:t xml:space="preserve">Mapping LC/LU Changes</w:t>
      </w:r>
    </w:p>
    <w:p>
      <w:pPr>
        <w:pStyle w:val="BodyText"/>
      </w:pPr>
      <w:r>
        <w:t xml:space="preserve">Land Cover Changes (LCC) are changes that occur between the different reference timespans 2006 (+/- 2 years), 2012 (+/- 2 years) and the timespan 2018 (+/- 1 year). Differences resulting from different interpretations of the same subject are not considered as change. A change is mapped if it covers over a Minimum Mapping Unit (MMU) of &gt;0.5ha. The mapping is carried out by visual interpretation and comparison of two subsequent reference years (2006-2012, 2012-2018) and their corresponding LC/LU vector data and satellite imagery. Changed areas are directly delineated. In CLMS N2K changes are provided as separate vector products (2006-2012 and 2012-2018).</w:t>
      </w:r>
    </w:p>
    <w:p>
      <w:pPr>
        <w:pStyle w:val="BodyText"/>
      </w:pPr>
      <w:r>
        <w:t xml:space="preserve">Possible prone to change areas are, for example:</w:t>
      </w:r>
    </w:p>
    <w:p>
      <w:pPr>
        <w:numPr>
          <w:ilvl w:val="0"/>
          <w:numId w:val="1040"/>
        </w:numPr>
      </w:pPr>
      <w:r>
        <w:t xml:space="preserve">Construction sites;</w:t>
      </w:r>
    </w:p>
    <w:p>
      <w:pPr>
        <w:numPr>
          <w:ilvl w:val="0"/>
          <w:numId w:val="1040"/>
        </w:numPr>
      </w:pPr>
      <w:r>
        <w:t xml:space="preserve">Abandoned land/grassland/cropland near urban areas;</w:t>
      </w:r>
    </w:p>
    <w:p>
      <w:pPr>
        <w:numPr>
          <w:ilvl w:val="0"/>
          <w:numId w:val="1040"/>
        </w:numPr>
      </w:pPr>
      <w:r>
        <w:t xml:space="preserve">Damaged forest indicates that a regrowth of forest should appear;</w:t>
      </w:r>
    </w:p>
    <w:p>
      <w:pPr>
        <w:numPr>
          <w:ilvl w:val="0"/>
          <w:numId w:val="1040"/>
        </w:numPr>
      </w:pPr>
      <w:r>
        <w:t xml:space="preserve">Transitional woodland indicates that a regrowth of forest should appear.</w:t>
      </w:r>
    </w:p>
    <w:p>
      <w:pPr>
        <w:pStyle w:val="FirstParagraph"/>
      </w:pPr>
      <w:r>
        <w:t xml:space="preserve">Interpreters must be aware that not every change visible on the images should be treated as changes, e.g.:</w:t>
      </w:r>
    </w:p>
    <w:p>
      <w:pPr>
        <w:numPr>
          <w:ilvl w:val="0"/>
          <w:numId w:val="1041"/>
        </w:numPr>
      </w:pPr>
      <w:r>
        <w:t xml:space="preserve">transient phenomena such as floods and temporary water-logging;</w:t>
      </w:r>
    </w:p>
    <w:p>
      <w:pPr>
        <w:numPr>
          <w:ilvl w:val="0"/>
          <w:numId w:val="1041"/>
        </w:numPr>
      </w:pPr>
      <w:r>
        <w:t xml:space="preserve">seasonal changes in Natural vegetation;</w:t>
      </w:r>
    </w:p>
    <w:p>
      <w:pPr>
        <w:numPr>
          <w:ilvl w:val="0"/>
          <w:numId w:val="1041"/>
        </w:numPr>
      </w:pPr>
      <w:r>
        <w:t xml:space="preserve">seasonal changes in agriculture, such as effects of crop rotation on arable land;</w:t>
      </w:r>
    </w:p>
    <w:p>
      <w:pPr>
        <w:numPr>
          <w:ilvl w:val="0"/>
          <w:numId w:val="1041"/>
        </w:numPr>
      </w:pPr>
      <w:r>
        <w:t xml:space="preserve">forest plantation growth, still not reaching the height and/or canopy closure of forest;</w:t>
      </w:r>
    </w:p>
    <w:p>
      <w:pPr>
        <w:numPr>
          <w:ilvl w:val="0"/>
          <w:numId w:val="1041"/>
        </w:numPr>
      </w:pPr>
      <w:r>
        <w:t xml:space="preserve">seasonal changes of water level;</w:t>
      </w:r>
    </w:p>
    <w:p>
      <w:pPr>
        <w:numPr>
          <w:ilvl w:val="0"/>
          <w:numId w:val="1041"/>
        </w:numPr>
      </w:pPr>
      <w:r>
        <w:t xml:space="preserve">temporal changes in water cover of fishpond cassettes being part of their management;</w:t>
      </w:r>
    </w:p>
    <w:p>
      <w:pPr>
        <w:numPr>
          <w:ilvl w:val="0"/>
          <w:numId w:val="1041"/>
        </w:numPr>
      </w:pPr>
      <w:r>
        <w:t xml:space="preserve">seasonal changes of snow spots in high mountains.</w:t>
      </w:r>
    </w:p>
    <w:p>
      <w:pPr>
        <w:pStyle w:val="FirstParagraph"/>
      </w:pPr>
      <w:r>
        <w:t xml:space="preserve">The introduction of false changes must also be avoided. Many of these can and should be excluded by pure logics. These vary from country to country (e.g. while normally sea water do not change into pasture, it might happen in the Netherlands), thus following examples are not exhaustive and not binding for all cases. However, in most cases they can be considered valid.</w:t>
      </w:r>
    </w:p>
    <w:p>
      <w:pPr>
        <w:pStyle w:val="BodyText"/>
      </w:pPr>
      <w:r>
        <w:t xml:space="preserve">Highly non-probable changes are for example:</w:t>
      </w:r>
    </w:p>
    <w:p>
      <w:pPr>
        <w:numPr>
          <w:ilvl w:val="0"/>
          <w:numId w:val="1042"/>
        </w:numPr>
      </w:pPr>
      <w:r>
        <w:t xml:space="preserve">Urban areas to non-urban classes (1.1.1 🡺 2.-8.x.x): urban areas seldomly disappear</w:t>
      </w:r>
    </w:p>
    <w:p>
      <w:pPr>
        <w:numPr>
          <w:ilvl w:val="0"/>
          <w:numId w:val="1042"/>
        </w:numPr>
      </w:pPr>
      <w:r>
        <w:t xml:space="preserve">Conversion of a highly modified water course (e.g. canal) to a new class (8.1.2 🡺 X.X.X)</w:t>
      </w:r>
    </w:p>
    <w:p>
      <w:pPr>
        <w:pStyle w:val="FirstParagraph"/>
      </w:pPr>
      <w:r>
        <w:t xml:space="preserve">Being the most frequently occurring change type, changes &gt; 0.5 ha connected to an existing CLMS N2K polygon are always mapped. In the following example scheme an existing urban site has been enlarged by more than 0.5ha between the reference year t0 (1.1.1) and the reference year t+1.</w:t>
      </w:r>
    </w:p>
    <w:p>
      <w:pPr>
        <w:pStyle w:val="CaptionedFigure"/>
      </w:pPr>
      <w:r>
        <w:drawing>
          <wp:inline>
            <wp:extent cx="5943600" cy="1728439"/>
            <wp:effectExtent b="0" l="0" r="0" t="0"/>
            <wp:docPr descr="Figure 15: Simple change mapping" title="" id="120" name="Picture"/>
            <a:graphic>
              <a:graphicData uri="http://schemas.openxmlformats.org/drawingml/2006/picture">
                <pic:pic>
                  <pic:nvPicPr>
                    <pic:cNvPr descr="./N2K_media/media/image29.png" id="121" name="Picture"/>
                    <pic:cNvPicPr>
                      <a:picLocks noChangeArrowheads="1" noChangeAspect="1"/>
                    </pic:cNvPicPr>
                  </pic:nvPicPr>
                  <pic:blipFill>
                    <a:blip r:embed="rId119"/>
                    <a:stretch>
                      <a:fillRect/>
                    </a:stretch>
                  </pic:blipFill>
                  <pic:spPr bwMode="auto">
                    <a:xfrm>
                      <a:off x="0" y="0"/>
                      <a:ext cx="5943600" cy="1728439"/>
                    </a:xfrm>
                    <a:prstGeom prst="rect">
                      <a:avLst/>
                    </a:prstGeom>
                    <a:noFill/>
                    <a:ln w="9525">
                      <a:noFill/>
                      <a:headEnd/>
                      <a:tailEnd/>
                    </a:ln>
                  </pic:spPr>
                </pic:pic>
              </a:graphicData>
            </a:graphic>
          </wp:inline>
        </w:drawing>
      </w:r>
    </w:p>
    <w:p>
      <w:pPr>
        <w:pStyle w:val="ImageCaption"/>
      </w:pPr>
      <w:r>
        <w:t xml:space="preserve">Figure 15: Simple change mapping</w:t>
      </w:r>
    </w:p>
    <w:p>
      <w:pPr>
        <w:pStyle w:val="BodyText"/>
      </w:pPr>
      <w:r>
        <w:t xml:space="preserve">Although the MMU for change mapping is 0.5 ha, in some cases single changes &lt; 0.5 ha are also mapped together. When a polygon, existing for the reference year t0, is split at the later t1 reference into several other areas (e.g. a road construction, urban growth, …), the individually connected change parts can be mapped together, if they make up a ≥ 0.5 ha complex change polygon. Resulting polygons in the database &lt;0.5ha receive the COMMENT attribute</w:t>
      </w:r>
      <w:r>
        <w:t xml:space="preserve"> </w:t>
      </w:r>
      <w:r>
        <w:t xml:space="preserve">“Area size exception (inside Natura2000 AoI boundary)”</w:t>
      </w:r>
      <w:r>
        <w:t xml:space="preserve"> </w:t>
      </w:r>
      <w:r>
        <w:t xml:space="preserve">(see chapter Technical specification and AD01).</w:t>
      </w:r>
    </w:p>
    <w:p>
      <w:pPr>
        <w:pStyle w:val="CaptionedFigure"/>
      </w:pPr>
      <w:r>
        <w:drawing>
          <wp:inline>
            <wp:extent cx="5943600" cy="1767016"/>
            <wp:effectExtent b="0" l="0" r="0" t="0"/>
            <wp:docPr descr="Figure 16: Complex change mapping. Individual changes with each MMU &lt; 0.5 ha make up a change area of 0.5 ha." title="" id="123" name="Picture"/>
            <a:graphic>
              <a:graphicData uri="http://schemas.openxmlformats.org/drawingml/2006/picture">
                <pic:pic>
                  <pic:nvPicPr>
                    <pic:cNvPr descr="./N2K_media/media/image30.png" id="124" name="Picture"/>
                    <pic:cNvPicPr>
                      <a:picLocks noChangeArrowheads="1" noChangeAspect="1"/>
                    </pic:cNvPicPr>
                  </pic:nvPicPr>
                  <pic:blipFill>
                    <a:blip r:embed="rId122"/>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t xml:space="preserve">Figure 16: Complex change mapping. Individual changes with each MMU &lt; 0.5 ha make up a change area of 0.5 ha.</w:t>
      </w:r>
    </w:p>
    <w:p>
      <w:pPr>
        <w:pStyle w:val="BodyText"/>
      </w:pPr>
      <w:r>
        <w:t xml:space="preserve">“Splitted”</w:t>
      </w:r>
      <w:r>
        <w:t xml:space="preserve"> </w:t>
      </w:r>
      <w:r>
        <w:t xml:space="preserve">changes can also lead to change polygons &lt;0.5ha. In the example scheme below, an existing industrial site exists in the image t0, but is not mapped in the CLMS N2K product for t0, because it is below the MMU (&lt;0.5ha). The site has enlarged between t0 and t+1 and now forms together an area &gt;0.5ha. The small industrial area from t0</w:t>
      </w:r>
      <w:r>
        <w:t xml:space="preserve"> </w:t>
      </w:r>
      <w:r>
        <w:t xml:space="preserve">“changes”</w:t>
      </w:r>
      <w:r>
        <w:t xml:space="preserve"> </w:t>
      </w:r>
      <w:r>
        <w:t xml:space="preserve">now as well and forms together with the actual change a complex change area. The formerly too small area receives the COMMENT</w:t>
      </w:r>
      <w:r>
        <w:t xml:space="preserve"> </w:t>
      </w:r>
      <w:r>
        <w:t xml:space="preserve">“Splitted change”</w:t>
      </w:r>
      <w:r>
        <w:t xml:space="preserve">.</w:t>
      </w:r>
    </w:p>
    <w:p>
      <w:pPr>
        <w:pStyle w:val="CaptionedFigure"/>
      </w:pPr>
      <w:r>
        <w:drawing>
          <wp:inline>
            <wp:extent cx="5943600" cy="1725320"/>
            <wp:effectExtent b="0" l="0" r="0" t="0"/>
            <wp:docPr descr="Figure 17: New established feature with splitted change." title="" id="126" name="Picture"/>
            <a:graphic>
              <a:graphicData uri="http://schemas.openxmlformats.org/drawingml/2006/picture">
                <pic:pic>
                  <pic:nvPicPr>
                    <pic:cNvPr descr="./N2K_media/media/image31.png" id="127" name="Picture"/>
                    <pic:cNvPicPr>
                      <a:picLocks noChangeArrowheads="1" noChangeAspect="1"/>
                    </pic:cNvPicPr>
                  </pic:nvPicPr>
                  <pic:blipFill>
                    <a:blip r:embed="rId125"/>
                    <a:stretch>
                      <a:fillRect/>
                    </a:stretch>
                  </pic:blipFill>
                  <pic:spPr bwMode="auto">
                    <a:xfrm>
                      <a:off x="0" y="0"/>
                      <a:ext cx="5943600" cy="1725320"/>
                    </a:xfrm>
                    <a:prstGeom prst="rect">
                      <a:avLst/>
                    </a:prstGeom>
                    <a:noFill/>
                    <a:ln w="9525">
                      <a:noFill/>
                      <a:headEnd/>
                      <a:tailEnd/>
                    </a:ln>
                  </pic:spPr>
                </pic:pic>
              </a:graphicData>
            </a:graphic>
          </wp:inline>
        </w:drawing>
      </w:r>
    </w:p>
    <w:p>
      <w:pPr>
        <w:pStyle w:val="ImageCaption"/>
      </w:pPr>
      <w:r>
        <w:t xml:space="preserve">Figure 17: New established feature with splitted change.</w:t>
      </w:r>
    </w:p>
    <w:p>
      <w:pPr>
        <w:pStyle w:val="BodyText"/>
      </w:pPr>
      <w:r>
        <w:t xml:space="preserve">Exceptions for a polygon &lt;0.5 ha are also allowed for unchanged areas in relation to a change situation. In the following example, an existing road in t0 is relocated. Previous road sections change to an urban class (1.1.1) and previous urban area changes to new road (1.2.1) in t+1. A small road section (&lt;0.5 ha) remains as road over the years and does not change. It gets the comment</w:t>
      </w:r>
      <w:r>
        <w:t xml:space="preserve"> </w:t>
      </w:r>
      <w:r>
        <w:t xml:space="preserve">“Areas related to change”</w:t>
      </w:r>
      <w:r>
        <w:t xml:space="preserve"> </w:t>
      </w:r>
      <w:r>
        <w:t xml:space="preserve">in the CLMS N2K product.</w:t>
      </w:r>
    </w:p>
    <w:p>
      <w:pPr>
        <w:pStyle w:val="CaptionedFigure"/>
      </w:pPr>
      <w:r>
        <w:drawing>
          <wp:inline>
            <wp:extent cx="5943600" cy="1738881"/>
            <wp:effectExtent b="0" l="0" r="0" t="0"/>
            <wp:docPr descr="Figure 18: Area related to change within road relocation." title="" id="129" name="Picture"/>
            <a:graphic>
              <a:graphicData uri="http://schemas.openxmlformats.org/drawingml/2006/picture">
                <pic:pic>
                  <pic:nvPicPr>
                    <pic:cNvPr descr="./N2K_media/media/image32.png" id="130" name="Picture"/>
                    <pic:cNvPicPr>
                      <a:picLocks noChangeArrowheads="1" noChangeAspect="1"/>
                    </pic:cNvPicPr>
                  </pic:nvPicPr>
                  <pic:blipFill>
                    <a:blip r:embed="rId128"/>
                    <a:stretch>
                      <a:fillRect/>
                    </a:stretch>
                  </pic:blipFill>
                  <pic:spPr bwMode="auto">
                    <a:xfrm>
                      <a:off x="0" y="0"/>
                      <a:ext cx="5943600" cy="1738881"/>
                    </a:xfrm>
                    <a:prstGeom prst="rect">
                      <a:avLst/>
                    </a:prstGeom>
                    <a:noFill/>
                    <a:ln w="9525">
                      <a:noFill/>
                      <a:headEnd/>
                      <a:tailEnd/>
                    </a:ln>
                  </pic:spPr>
                </pic:pic>
              </a:graphicData>
            </a:graphic>
          </wp:inline>
        </w:drawing>
      </w:r>
    </w:p>
    <w:p>
      <w:pPr>
        <w:pStyle w:val="ImageCaption"/>
      </w:pPr>
      <w:r>
        <w:t xml:space="preserve">Figure 18: Area related to change within road relocation.</w:t>
      </w:r>
    </w:p>
    <w:bookmarkEnd w:id="131"/>
    <w:bookmarkEnd w:id="132"/>
    <w:bookmarkStart w:id="139" w:name="quality-assessment"/>
    <w:p>
      <w:pPr>
        <w:pStyle w:val="Heading1"/>
      </w:pPr>
      <w:r>
        <w:t xml:space="preserve">7. Quality assessment</w:t>
      </w:r>
    </w:p>
    <w:bookmarkStart w:id="135" w:name="internal-thematic-validation"/>
    <w:p>
      <w:pPr>
        <w:pStyle w:val="Heading2"/>
      </w:pPr>
      <w:r>
        <w:t xml:space="preserve">7.1 Internal thematic validation</w:t>
      </w:r>
    </w:p>
    <w:p>
      <w:pPr>
        <w:pStyle w:val="FirstParagraph"/>
      </w:pPr>
      <w:r>
        <w:t xml:space="preserve">For each CLMS N2K product a thematic validation was performed by the service providers (internal thematic validation). The assessment is based on a scientifically and statistically sound stratification and sampling scheme, tailored to assessing the thematic accuracy of the N2K LC/LU status and change layers.</w:t>
      </w:r>
    </w:p>
    <w:p>
      <w:pPr>
        <w:pStyle w:val="BodyText"/>
      </w:pPr>
      <w:r>
        <w:t xml:space="preserve">During the production phase of the 2018 update the following accuracies applied to these products:</w:t>
      </w:r>
    </w:p>
    <w:p>
      <w:pPr>
        <w:numPr>
          <w:ilvl w:val="0"/>
          <w:numId w:val="1043"/>
        </w:numPr>
      </w:pPr>
      <w:r>
        <w:t xml:space="preserve">CLMS N2K LC/LU status map 2012 and 2018: ≥ 85 % overall accuracy and ≥ 80 % for class-specific user’s and producer’s accuracies</w:t>
      </w:r>
    </w:p>
    <w:p>
      <w:pPr>
        <w:numPr>
          <w:ilvl w:val="0"/>
          <w:numId w:val="1043"/>
        </w:numPr>
      </w:pPr>
      <w:r>
        <w:t xml:space="preserve">CLMS N2K LC/LU change map 2012-2018: ≥ 85 % overall accuracy and ≥ 80 % for class-specific user’s and producer’s accuracies</w:t>
      </w:r>
    </w:p>
    <w:p>
      <w:pPr>
        <w:pStyle w:val="FirstParagraph"/>
      </w:pPr>
      <w:r>
        <w:t xml:space="preserve">The 2012 and 2006 products have been validated after the production phase by an independent service provider (see AD 02).</w:t>
      </w:r>
    </w:p>
    <w:p>
      <w:pPr>
        <w:pStyle w:val="BodyText"/>
      </w:pPr>
      <w:r>
        <w:rPr>
          <w:b/>
          <w:bCs/>
        </w:rPr>
        <w:t xml:space="preserve">Sampling Design and Stratification</w:t>
      </w:r>
    </w:p>
    <w:p>
      <w:pPr>
        <w:pStyle w:val="BodyText"/>
      </w:pPr>
      <w:r>
        <w:t xml:space="preserve">The thematic accuracy assessment for the CLMS N2K is based on a stratified random point sampling scheme, in which all areas have a known non-zero probability of sampling. To assess overall and class-specific accuracies, stratifications are conducted on the LC/LU code level 4 (status layer), as well as on omission and commission strata (change layer).</w:t>
      </w:r>
    </w:p>
    <w:p>
      <w:pPr>
        <w:pStyle w:val="BodyText"/>
      </w:pPr>
      <w:r>
        <w:rPr>
          <w:b/>
          <w:bCs/>
        </w:rPr>
        <w:t xml:space="preserve">Response Design</w:t>
      </w:r>
    </w:p>
    <w:p>
      <w:pPr>
        <w:pStyle w:val="BodyText"/>
      </w:pPr>
      <w:r>
        <w:t xml:space="preserve">All sample points were re-interpreted at Code level 4 during the validation. This step was performed as a visual interpretation by independent, well-trained operators, who were not involved in the production itself, using the applicable Very High-Resolution (VHR) satellite data defined in the production. When re-interpreting the LC/LU sample points, the response design had to respect the latest product specifications and N2K nomenclature guidelines.</w:t>
      </w:r>
    </w:p>
    <w:p>
      <w:pPr>
        <w:pStyle w:val="BodyText"/>
      </w:pPr>
      <w:r>
        <w:rPr>
          <w:b/>
          <w:bCs/>
        </w:rPr>
        <w:t xml:space="preserve">Validation results</w:t>
      </w:r>
    </w:p>
    <w:p>
      <w:pPr>
        <w:pStyle w:val="BodyText"/>
      </w:pPr>
      <w:r>
        <w:t xml:space="preserve">To keep full statistical rigor and representativeness, and account for unequal inclusion probabilities and the relative occurrence of classes, area related weights were applied according to the area ratio for each class compared to the overall area. To deal with very imbalanced and skewed ratios between changed and unchanged areas at class level 1, an area restriction was implemented to reduce the area weight of polygons &gt; 100ha.</w:t>
      </w:r>
    </w:p>
    <w:p>
      <w:pPr>
        <w:pStyle w:val="BodyText"/>
      </w:pPr>
      <w:r>
        <w:t xml:space="preserve">The results of the internal validation proved the sufficient thematic quality of CLMS N2K products, as can be seen in the following tables.</w:t>
      </w:r>
    </w:p>
    <w:p>
      <w:pPr>
        <w:pStyle w:val="BodyText"/>
      </w:pPr>
      <w:r>
        <w:t xml:space="preserve">Full details on the class specific user and producer accuracy results can be found in the ANNEX of this document.</w:t>
      </w:r>
    </w:p>
    <w:p>
      <w:pPr>
        <w:pStyle w:val="TableCaption"/>
      </w:pPr>
      <w:r>
        <w:t xml:space="preserve">Table 11: LC/LU internal</w:t>
      </w:r>
      <w:r>
        <w:t xml:space="preserve"> </w:t>
      </w:r>
      <w:r>
        <w:rPr>
          <w:rStyle w:val="FootnoteReference"/>
        </w:rPr>
        <w:footnoteReference w:id="133"/>
      </w:r>
      <w:r>
        <w:t xml:space="preserve">accuracy assessment - unweighted results per product</w:t>
      </w:r>
    </w:p>
    <w:tbl>
      <w:tblPr>
        <w:tblStyle w:val="Table"/>
        <w:tblW w:type="pct" w:w="4941"/>
        <w:tblLayout w:type="fixed"/>
        <w:tblLook w:firstRow="1" w:lastRow="0" w:firstColumn="0" w:lastColumn="0" w:noHBand="0" w:noVBand="0" w:val="0020"/>
        <w:tblCaption w:val="Table 11: LC/LU internal accuracy assessment - unweighted results per product"/>
      </w:tblPr>
      <w:tblGrid>
        <w:gridCol w:w="3139"/>
        <w:gridCol w:w="1499"/>
        <w:gridCol w:w="1405"/>
        <w:gridCol w:w="1780"/>
      </w:tblGrid>
      <w:tr>
        <w:trPr>
          <w:tblHeader w:val="on"/>
        </w:trPr>
        <w:tc>
          <w:tcPr/>
          <w:p>
            <w:pPr>
              <w:pStyle w:val="Compact"/>
            </w:pPr>
          </w:p>
        </w:tc>
        <w:tc>
          <w:tcPr/>
          <w:p>
            <w:pPr>
              <w:pStyle w:val="Compact"/>
              <w:jc w:val="left"/>
            </w:pPr>
            <w:r>
              <w:rPr>
                <w:b/>
                <w:bCs/>
              </w:rPr>
              <w:t xml:space="preserve">Thematic accuracy [%]</w:t>
            </w:r>
          </w:p>
        </w:tc>
        <w:tc>
          <w:tcPr/>
          <w:p>
            <w:pPr>
              <w:pStyle w:val="Compact"/>
              <w:jc w:val="left"/>
            </w:pPr>
            <w:r>
              <w:rPr>
                <w:b/>
                <w:bCs/>
              </w:rPr>
              <w:t xml:space="preserve">Confidence* Interval</w:t>
            </w:r>
          </w:p>
        </w:tc>
        <w:tc>
          <w:tcPr/>
          <w:p>
            <w:pPr>
              <w:pStyle w:val="Compact"/>
              <w:jc w:val="left"/>
            </w:pPr>
            <w:r>
              <w:rPr>
                <w:b/>
                <w:bCs/>
              </w:rPr>
              <w:t xml:space="preserve">No. of assessed sample points</w:t>
            </w:r>
          </w:p>
        </w:tc>
      </w:tr>
      <w:tr>
        <w:tc>
          <w:tcPr/>
          <w:p>
            <w:pPr>
              <w:pStyle w:val="Compact"/>
              <w:jc w:val="left"/>
            </w:pPr>
            <w:r>
              <w:t xml:space="preserve">LC/LU 2012 overall unweighted accuracy</w:t>
            </w:r>
          </w:p>
        </w:tc>
        <w:tc>
          <w:tcPr/>
          <w:p>
            <w:pPr>
              <w:pStyle w:val="Compact"/>
              <w:jc w:val="left"/>
            </w:pPr>
            <w:r>
              <w:t xml:space="preserve">96.52 %</w:t>
            </w:r>
          </w:p>
        </w:tc>
        <w:tc>
          <w:tcPr/>
          <w:p>
            <w:pPr>
              <w:pStyle w:val="Compact"/>
              <w:jc w:val="left"/>
            </w:pPr>
            <w:r>
              <w:t xml:space="preserve">0.20 %</w:t>
            </w:r>
          </w:p>
        </w:tc>
        <w:tc>
          <w:tcPr/>
          <w:p>
            <w:pPr>
              <w:pStyle w:val="Compact"/>
              <w:jc w:val="left"/>
            </w:pPr>
            <w:r>
              <w:t xml:space="preserve">30 203</w:t>
            </w:r>
          </w:p>
        </w:tc>
      </w:tr>
      <w:tr>
        <w:tc>
          <w:tcPr/>
          <w:p>
            <w:pPr>
              <w:pStyle w:val="Compact"/>
              <w:jc w:val="left"/>
            </w:pPr>
            <w:r>
              <w:t xml:space="preserve">LC/LU 2018 overall unweighted accuracy</w:t>
            </w:r>
          </w:p>
        </w:tc>
        <w:tc>
          <w:tcPr/>
          <w:p>
            <w:pPr>
              <w:pStyle w:val="Compact"/>
              <w:jc w:val="left"/>
            </w:pPr>
            <w:r>
              <w:t xml:space="preserve">96.22 %</w:t>
            </w:r>
          </w:p>
        </w:tc>
        <w:tc>
          <w:tcPr/>
          <w:p>
            <w:pPr>
              <w:pStyle w:val="Compact"/>
              <w:jc w:val="left"/>
            </w:pPr>
            <w:r>
              <w:t xml:space="preserve">0.21 %</w:t>
            </w:r>
          </w:p>
        </w:tc>
        <w:tc>
          <w:tcPr/>
          <w:p>
            <w:pPr>
              <w:pStyle w:val="Compact"/>
              <w:jc w:val="left"/>
            </w:pPr>
            <w:r>
              <w:t xml:space="preserve">30 203</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LC/LU change 2012-2018 overall unweighted accuracy for level 4</w:t>
            </w:r>
          </w:p>
        </w:tc>
        <w:tc>
          <w:tcPr/>
          <w:p>
            <w:pPr>
              <w:pStyle w:val="Compact"/>
              <w:jc w:val="left"/>
            </w:pPr>
            <w:r>
              <w:t xml:space="preserve">97.85 %</w:t>
            </w:r>
          </w:p>
        </w:tc>
        <w:tc>
          <w:tcPr/>
          <w:p>
            <w:pPr>
              <w:pStyle w:val="Compact"/>
              <w:jc w:val="left"/>
            </w:pPr>
            <w:r>
              <w:t xml:space="preserve">0.16 %</w:t>
            </w:r>
          </w:p>
        </w:tc>
        <w:tc>
          <w:tcPr/>
          <w:p>
            <w:pPr>
              <w:pStyle w:val="Compact"/>
              <w:jc w:val="left"/>
            </w:pPr>
            <w:r>
              <w:t xml:space="preserve">29 088</w:t>
            </w:r>
          </w:p>
        </w:tc>
      </w:tr>
      <w:tr>
        <w:tc>
          <w:tcPr/>
          <w:p>
            <w:pPr>
              <w:pStyle w:val="Compact"/>
              <w:jc w:val="left"/>
            </w:pPr>
            <w:r>
              <w:t xml:space="preserve">LC/LU change 2012-2018 overall unweighted accuracy for level 1</w:t>
            </w:r>
          </w:p>
        </w:tc>
        <w:tc>
          <w:tcPr/>
          <w:p>
            <w:pPr>
              <w:pStyle w:val="Compact"/>
              <w:jc w:val="left"/>
            </w:pPr>
            <w:r>
              <w:t xml:space="preserve">98.61 %</w:t>
            </w:r>
          </w:p>
        </w:tc>
        <w:tc>
          <w:tcPr/>
          <w:p>
            <w:pPr>
              <w:pStyle w:val="Compact"/>
              <w:jc w:val="left"/>
            </w:pPr>
            <w:r>
              <w:t xml:space="preserve">0.13 %</w:t>
            </w:r>
          </w:p>
        </w:tc>
        <w:tc>
          <w:tcPr/>
          <w:p>
            <w:pPr>
              <w:pStyle w:val="Compact"/>
              <w:jc w:val="left"/>
            </w:pPr>
            <w:r>
              <w:t xml:space="preserve">29 088</w:t>
            </w:r>
          </w:p>
        </w:tc>
      </w:tr>
    </w:tbl>
    <w:p>
      <w:pPr>
        <w:pStyle w:val="BlockText"/>
      </w:pPr>
      <w:r>
        <w:rPr>
          <w:i/>
          <w:iCs/>
        </w:rPr>
        <w:t xml:space="preserve">*at a 95% confidence level</w:t>
      </w:r>
    </w:p>
    <w:p>
      <w:pPr>
        <w:pStyle w:val="TableCaption"/>
      </w:pPr>
      <w:r>
        <w:t xml:space="preserve">Table 12: LC/LU internal</w:t>
      </w:r>
      <w:r>
        <w:rPr>
          <w:rStyle w:val="FootnoteReference"/>
        </w:rPr>
        <w:footnoteReference w:id="134"/>
      </w:r>
      <w:r>
        <w:t xml:space="preserve"> </w:t>
      </w:r>
      <w:r>
        <w:t xml:space="preserve">accuracy assessment - weighted results per product</w:t>
      </w:r>
    </w:p>
    <w:tbl>
      <w:tblPr>
        <w:tblStyle w:val="Table"/>
        <w:tblW w:type="pct" w:w="4940"/>
        <w:tblLayout w:type="fixed"/>
        <w:tblLook w:firstRow="1" w:lastRow="0" w:firstColumn="0" w:lastColumn="0" w:noHBand="0" w:noVBand="0" w:val="0020"/>
        <w:tblCaption w:val="Table 12: LC/LU internal accuracy assessment - weighted results per product"/>
      </w:tblPr>
      <w:tblGrid>
        <w:gridCol w:w="3082"/>
        <w:gridCol w:w="1517"/>
        <w:gridCol w:w="1422"/>
        <w:gridCol w:w="1802"/>
      </w:tblGrid>
      <w:tr>
        <w:trPr>
          <w:tblHeader w:val="on"/>
        </w:trPr>
        <w:tc>
          <w:tcPr/>
          <w:p>
            <w:pPr>
              <w:pStyle w:val="Compact"/>
            </w:pPr>
          </w:p>
        </w:tc>
        <w:tc>
          <w:tcPr/>
          <w:p>
            <w:pPr>
              <w:pStyle w:val="Compact"/>
              <w:jc w:val="left"/>
            </w:pPr>
            <w:r>
              <w:rPr>
                <w:b/>
                <w:bCs/>
              </w:rPr>
              <w:t xml:space="preserve">Thematic accuracy [%]</w:t>
            </w:r>
          </w:p>
        </w:tc>
        <w:tc>
          <w:tcPr/>
          <w:p>
            <w:pPr>
              <w:pStyle w:val="Compact"/>
              <w:jc w:val="left"/>
            </w:pPr>
            <w:r>
              <w:rPr>
                <w:b/>
                <w:bCs/>
              </w:rPr>
              <w:t xml:space="preserve">Confidence* Interval</w:t>
            </w:r>
          </w:p>
        </w:tc>
        <w:tc>
          <w:tcPr/>
          <w:p>
            <w:pPr>
              <w:pStyle w:val="Compact"/>
              <w:jc w:val="left"/>
            </w:pPr>
            <w:r>
              <w:rPr>
                <w:b/>
                <w:bCs/>
              </w:rPr>
              <w:t xml:space="preserve">No. of assessed sample points</w:t>
            </w:r>
          </w:p>
        </w:tc>
      </w:tr>
      <w:tr>
        <w:tc>
          <w:tcPr/>
          <w:p>
            <w:pPr>
              <w:pStyle w:val="Compact"/>
              <w:jc w:val="left"/>
            </w:pPr>
            <w:r>
              <w:t xml:space="preserve">LC/LU 2012 overall weighted accuracy</w:t>
            </w:r>
          </w:p>
        </w:tc>
        <w:tc>
          <w:tcPr/>
          <w:p>
            <w:pPr>
              <w:pStyle w:val="Compact"/>
              <w:jc w:val="left"/>
            </w:pPr>
            <w:r>
              <w:t xml:space="preserve">96.80 %</w:t>
            </w:r>
          </w:p>
        </w:tc>
        <w:tc>
          <w:tcPr/>
          <w:p>
            <w:pPr>
              <w:pStyle w:val="Compact"/>
              <w:jc w:val="left"/>
            </w:pPr>
            <w:r>
              <w:t xml:space="preserve">0.21 %</w:t>
            </w:r>
          </w:p>
        </w:tc>
        <w:tc>
          <w:tcPr/>
          <w:p>
            <w:pPr>
              <w:pStyle w:val="Compact"/>
              <w:jc w:val="left"/>
            </w:pPr>
            <w:r>
              <w:t xml:space="preserve">30 203</w:t>
            </w:r>
          </w:p>
        </w:tc>
      </w:tr>
      <w:tr>
        <w:tc>
          <w:tcPr/>
          <w:p>
            <w:pPr>
              <w:pStyle w:val="Compact"/>
              <w:jc w:val="left"/>
            </w:pPr>
            <w:r>
              <w:t xml:space="preserve">LC/LU 2018 overall weighted accuracy</w:t>
            </w:r>
          </w:p>
        </w:tc>
        <w:tc>
          <w:tcPr/>
          <w:p>
            <w:pPr>
              <w:pStyle w:val="Compact"/>
              <w:jc w:val="left"/>
            </w:pPr>
            <w:r>
              <w:t xml:space="preserve">96.67 %</w:t>
            </w:r>
          </w:p>
        </w:tc>
        <w:tc>
          <w:tcPr/>
          <w:p>
            <w:pPr>
              <w:pStyle w:val="Compact"/>
              <w:jc w:val="left"/>
            </w:pPr>
            <w:r>
              <w:t xml:space="preserve">0.21 %</w:t>
            </w:r>
          </w:p>
        </w:tc>
        <w:tc>
          <w:tcPr/>
          <w:p>
            <w:pPr>
              <w:pStyle w:val="Compact"/>
              <w:jc w:val="left"/>
            </w:pPr>
            <w:r>
              <w:t xml:space="preserve">30 203</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LC/LU change 2012-2018 overall weighted accuracy for level 4</w:t>
            </w:r>
          </w:p>
        </w:tc>
        <w:tc>
          <w:tcPr/>
          <w:p>
            <w:pPr>
              <w:pStyle w:val="Compact"/>
              <w:jc w:val="left"/>
            </w:pPr>
            <w:r>
              <w:t xml:space="preserve">98.64 %</w:t>
            </w:r>
          </w:p>
        </w:tc>
        <w:tc>
          <w:tcPr/>
          <w:p>
            <w:pPr>
              <w:pStyle w:val="Compact"/>
              <w:jc w:val="left"/>
            </w:pPr>
            <w:r>
              <w:t xml:space="preserve">0.12 %</w:t>
            </w:r>
          </w:p>
        </w:tc>
        <w:tc>
          <w:tcPr/>
          <w:p>
            <w:pPr>
              <w:pStyle w:val="Compact"/>
              <w:jc w:val="left"/>
            </w:pPr>
            <w:r>
              <w:t xml:space="preserve">29 088</w:t>
            </w:r>
          </w:p>
        </w:tc>
      </w:tr>
      <w:tr>
        <w:tc>
          <w:tcPr/>
          <w:p>
            <w:pPr>
              <w:pStyle w:val="Compact"/>
              <w:jc w:val="left"/>
            </w:pPr>
            <w:r>
              <w:t xml:space="preserve">LC/LU change 2012-2018 overall weighted accuracy for level 1</w:t>
            </w:r>
          </w:p>
        </w:tc>
        <w:tc>
          <w:tcPr/>
          <w:p>
            <w:pPr>
              <w:pStyle w:val="Compact"/>
              <w:jc w:val="left"/>
            </w:pPr>
            <w:r>
              <w:t xml:space="preserve">99.33 %</w:t>
            </w:r>
          </w:p>
        </w:tc>
        <w:tc>
          <w:tcPr/>
          <w:p>
            <w:pPr>
              <w:pStyle w:val="Compact"/>
              <w:jc w:val="left"/>
            </w:pPr>
            <w:r>
              <w:t xml:space="preserve">0.08 %</w:t>
            </w:r>
          </w:p>
        </w:tc>
        <w:tc>
          <w:tcPr/>
          <w:p>
            <w:pPr>
              <w:pStyle w:val="Compact"/>
              <w:jc w:val="left"/>
            </w:pPr>
            <w:r>
              <w:t xml:space="preserve">29 088</w:t>
            </w:r>
          </w:p>
        </w:tc>
      </w:tr>
    </w:tbl>
    <w:p>
      <w:pPr>
        <w:pStyle w:val="BlockText"/>
      </w:pPr>
      <w:r>
        <w:rPr>
          <w:i/>
          <w:iCs/>
        </w:rPr>
        <w:t xml:space="preserve">*at a 95% confidence level</w:t>
      </w:r>
    </w:p>
    <w:p>
      <w:pPr>
        <w:pStyle w:val="TableCaption"/>
      </w:pPr>
      <w:r>
        <w:t xml:space="preserve">Table 13: Unweighted User’s and Producer’s Accuracies for the Change Layer 2012 – 2018</w:t>
      </w:r>
    </w:p>
    <w:tbl>
      <w:tblPr>
        <w:tblStyle w:val="Table"/>
        <w:tblW w:type="pct" w:w="4787"/>
        <w:tblLayout w:type="fixed"/>
        <w:tblLook w:firstRow="1" w:lastRow="0" w:firstColumn="0" w:lastColumn="0" w:noHBand="0" w:noVBand="0" w:val="0020"/>
        <w:tblCaption w:val="Table 13: Unweighted User’s and Producer’s Accuracies for the Change Layer 2012 – 2018"/>
      </w:tblPr>
      <w:tblGrid>
        <w:gridCol w:w="1014"/>
        <w:gridCol w:w="1062"/>
        <w:gridCol w:w="724"/>
        <w:gridCol w:w="627"/>
        <w:gridCol w:w="724"/>
        <w:gridCol w:w="1255"/>
        <w:gridCol w:w="820"/>
        <w:gridCol w:w="627"/>
        <w:gridCol w:w="724"/>
      </w:tblGrid>
      <w:tr>
        <w:trPr>
          <w:tblHeader w:val="on"/>
        </w:trPr>
        <w:tc>
          <w:tcPr/>
          <w:p>
            <w:pPr>
              <w:pStyle w:val="Compact"/>
            </w:pPr>
          </w:p>
        </w:tc>
        <w:tc>
          <w:tcPr>
            <w:gridSpan w:val="4"/>
          </w:tcPr>
          <w:p>
            <w:pPr>
              <w:pStyle w:val="Compact"/>
              <w:jc w:val="center"/>
            </w:pPr>
            <w:r>
              <w:rPr>
                <w:b/>
                <w:bCs/>
              </w:rPr>
              <w:t xml:space="preserve">User’s Accuracy</w:t>
            </w:r>
          </w:p>
        </w:tc>
        <w:tc>
          <w:tcPr>
            <w:gridSpan w:val="4"/>
          </w:tcPr>
          <w:p>
            <w:pPr>
              <w:pStyle w:val="Compact"/>
              <w:jc w:val="center"/>
            </w:pPr>
            <w:r>
              <w:rPr>
                <w:b/>
                <w:bCs/>
              </w:rPr>
              <w:t xml:space="preserve">Producer’s Accuracy</w:t>
            </w:r>
          </w:p>
        </w:tc>
      </w:tr>
      <w:tr>
        <w:tc>
          <w:tcPr/>
          <w:p>
            <w:pPr>
              <w:pStyle w:val="Compact"/>
              <w:jc w:val="center"/>
            </w:pPr>
            <w:r>
              <w:rPr>
                <w:b/>
                <w:bCs/>
              </w:rPr>
              <w:t xml:space="preserve">Code Level 1</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r>
      <w:tr>
        <w:tc>
          <w:tcPr/>
          <w:p>
            <w:pPr>
              <w:pStyle w:val="Compact"/>
              <w:jc w:val="center"/>
            </w:pPr>
            <w:r>
              <w:t xml:space="preserve">Class 1</w:t>
            </w:r>
          </w:p>
        </w:tc>
        <w:tc>
          <w:tcPr/>
          <w:p>
            <w:pPr>
              <w:pStyle w:val="Compact"/>
              <w:jc w:val="center"/>
            </w:pPr>
            <w:r>
              <w:t xml:space="preserve">99.56</w:t>
            </w:r>
          </w:p>
        </w:tc>
        <w:tc>
          <w:tcPr/>
          <w:p>
            <w:pPr>
              <w:pStyle w:val="Compact"/>
              <w:jc w:val="center"/>
            </w:pPr>
            <w:r>
              <w:t xml:space="preserve">0.21</w:t>
            </w:r>
          </w:p>
        </w:tc>
        <w:tc>
          <w:tcPr/>
          <w:p>
            <w:pPr>
              <w:pStyle w:val="Compact"/>
              <w:jc w:val="center"/>
            </w:pPr>
            <w:r>
              <w:t xml:space="preserve">95.47</w:t>
            </w:r>
          </w:p>
        </w:tc>
        <w:tc>
          <w:tcPr/>
          <w:p>
            <w:pPr>
              <w:pStyle w:val="Compact"/>
              <w:jc w:val="center"/>
            </w:pPr>
            <w:r>
              <w:t xml:space="preserve">1.29</w:t>
            </w:r>
          </w:p>
        </w:tc>
        <w:tc>
          <w:tcPr/>
          <w:p>
            <w:pPr>
              <w:pStyle w:val="Compact"/>
              <w:jc w:val="center"/>
            </w:pPr>
            <w:r>
              <w:t xml:space="preserve">98.78</w:t>
            </w:r>
          </w:p>
        </w:tc>
        <w:tc>
          <w:tcPr/>
          <w:p>
            <w:pPr>
              <w:pStyle w:val="Compact"/>
              <w:jc w:val="center"/>
            </w:pPr>
            <w:r>
              <w:t xml:space="preserve">0.34</w:t>
            </w:r>
          </w:p>
        </w:tc>
        <w:tc>
          <w:tcPr/>
          <w:p>
            <w:pPr>
              <w:pStyle w:val="Compact"/>
              <w:jc w:val="center"/>
            </w:pPr>
            <w:r>
              <w:t xml:space="preserve">98.34</w:t>
            </w:r>
          </w:p>
        </w:tc>
        <w:tc>
          <w:tcPr/>
          <w:p>
            <w:pPr>
              <w:pStyle w:val="Compact"/>
              <w:jc w:val="center"/>
            </w:pPr>
            <w:r>
              <w:t xml:space="preserve">0.80</w:t>
            </w:r>
          </w:p>
        </w:tc>
      </w:tr>
      <w:tr>
        <w:tc>
          <w:tcPr/>
          <w:p>
            <w:pPr>
              <w:pStyle w:val="Compact"/>
              <w:jc w:val="center"/>
            </w:pPr>
            <w:r>
              <w:t xml:space="preserve">Class 2</w:t>
            </w:r>
          </w:p>
        </w:tc>
        <w:tc>
          <w:tcPr/>
          <w:p>
            <w:pPr>
              <w:pStyle w:val="Compact"/>
              <w:jc w:val="center"/>
            </w:pPr>
            <w:r>
              <w:t xml:space="preserve">99.66</w:t>
            </w:r>
          </w:p>
        </w:tc>
        <w:tc>
          <w:tcPr/>
          <w:p>
            <w:pPr>
              <w:pStyle w:val="Compact"/>
              <w:jc w:val="center"/>
            </w:pPr>
            <w:r>
              <w:t xml:space="preserve">0.20</w:t>
            </w:r>
          </w:p>
        </w:tc>
        <w:tc>
          <w:tcPr/>
          <w:p>
            <w:pPr>
              <w:pStyle w:val="Compact"/>
              <w:jc w:val="center"/>
            </w:pPr>
            <w:r>
              <w:t xml:space="preserve">96.57</w:t>
            </w:r>
          </w:p>
        </w:tc>
        <w:tc>
          <w:tcPr/>
          <w:p>
            <w:pPr>
              <w:pStyle w:val="Compact"/>
              <w:jc w:val="center"/>
            </w:pPr>
            <w:r>
              <w:t xml:space="preserve">1.10</w:t>
            </w:r>
          </w:p>
        </w:tc>
        <w:tc>
          <w:tcPr/>
          <w:p>
            <w:pPr>
              <w:pStyle w:val="Compact"/>
              <w:jc w:val="center"/>
            </w:pPr>
            <w:r>
              <w:t xml:space="preserve">98.89</w:t>
            </w:r>
          </w:p>
        </w:tc>
        <w:tc>
          <w:tcPr/>
          <w:p>
            <w:pPr>
              <w:pStyle w:val="Compact"/>
              <w:jc w:val="center"/>
            </w:pPr>
            <w:r>
              <w:t xml:space="preserve">0.35</w:t>
            </w:r>
          </w:p>
        </w:tc>
        <w:tc>
          <w:tcPr/>
          <w:p>
            <w:pPr>
              <w:pStyle w:val="Compact"/>
              <w:jc w:val="center"/>
            </w:pPr>
            <w:r>
              <w:t xml:space="preserve">98.93</w:t>
            </w:r>
          </w:p>
        </w:tc>
        <w:tc>
          <w:tcPr/>
          <w:p>
            <w:pPr>
              <w:pStyle w:val="Compact"/>
              <w:jc w:val="center"/>
            </w:pPr>
            <w:r>
              <w:t xml:space="preserve">0.63</w:t>
            </w:r>
          </w:p>
        </w:tc>
      </w:tr>
      <w:tr>
        <w:tc>
          <w:tcPr/>
          <w:p>
            <w:pPr>
              <w:pStyle w:val="Compact"/>
              <w:jc w:val="center"/>
            </w:pPr>
            <w:r>
              <w:t xml:space="preserve">Class 3</w:t>
            </w:r>
          </w:p>
        </w:tc>
        <w:tc>
          <w:tcPr/>
          <w:p>
            <w:pPr>
              <w:pStyle w:val="Compact"/>
              <w:jc w:val="center"/>
            </w:pPr>
            <w:r>
              <w:t xml:space="preserve">99.95</w:t>
            </w:r>
          </w:p>
        </w:tc>
        <w:tc>
          <w:tcPr/>
          <w:p>
            <w:pPr>
              <w:pStyle w:val="Compact"/>
              <w:jc w:val="center"/>
            </w:pPr>
            <w:r>
              <w:t xml:space="preserve">0.06</w:t>
            </w:r>
          </w:p>
        </w:tc>
        <w:tc>
          <w:tcPr/>
          <w:p>
            <w:pPr>
              <w:pStyle w:val="Compact"/>
              <w:jc w:val="center"/>
            </w:pPr>
            <w:r>
              <w:t xml:space="preserve">94.95</w:t>
            </w:r>
          </w:p>
        </w:tc>
        <w:tc>
          <w:tcPr/>
          <w:p>
            <w:pPr>
              <w:pStyle w:val="Compact"/>
              <w:jc w:val="center"/>
            </w:pPr>
            <w:r>
              <w:t xml:space="preserve">1.33</w:t>
            </w:r>
          </w:p>
        </w:tc>
        <w:tc>
          <w:tcPr/>
          <w:p>
            <w:pPr>
              <w:pStyle w:val="Compact"/>
              <w:jc w:val="center"/>
            </w:pPr>
            <w:r>
              <w:t xml:space="preserve">98.82</w:t>
            </w:r>
          </w:p>
        </w:tc>
        <w:tc>
          <w:tcPr/>
          <w:p>
            <w:pPr>
              <w:pStyle w:val="Compact"/>
              <w:jc w:val="center"/>
            </w:pPr>
            <w:r>
              <w:t xml:space="preserve">0.31</w:t>
            </w:r>
          </w:p>
        </w:tc>
        <w:tc>
          <w:tcPr/>
          <w:p>
            <w:pPr>
              <w:pStyle w:val="Compact"/>
              <w:jc w:val="center"/>
            </w:pPr>
            <w:r>
              <w:t xml:space="preserve">99.80</w:t>
            </w:r>
          </w:p>
        </w:tc>
        <w:tc>
          <w:tcPr/>
          <w:p>
            <w:pPr>
              <w:pStyle w:val="Compact"/>
              <w:jc w:val="center"/>
            </w:pPr>
            <w:r>
              <w:t xml:space="preserve">0.28</w:t>
            </w:r>
          </w:p>
        </w:tc>
      </w:tr>
      <w:tr>
        <w:tc>
          <w:tcPr/>
          <w:p>
            <w:pPr>
              <w:pStyle w:val="Compact"/>
              <w:jc w:val="center"/>
            </w:pPr>
            <w:r>
              <w:t xml:space="preserve">Class 4</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92.94</w:t>
            </w:r>
          </w:p>
        </w:tc>
        <w:tc>
          <w:tcPr/>
          <w:p>
            <w:pPr>
              <w:pStyle w:val="Compact"/>
              <w:jc w:val="center"/>
            </w:pPr>
            <w:r>
              <w:t xml:space="preserve">1.37</w:t>
            </w:r>
          </w:p>
        </w:tc>
        <w:tc>
          <w:tcPr/>
          <w:p>
            <w:pPr>
              <w:pStyle w:val="Compact"/>
              <w:jc w:val="center"/>
            </w:pPr>
            <w:r>
              <w:t xml:space="preserve">94.56</w:t>
            </w:r>
          </w:p>
        </w:tc>
        <w:tc>
          <w:tcPr/>
          <w:p>
            <w:pPr>
              <w:pStyle w:val="Compact"/>
              <w:jc w:val="center"/>
            </w:pPr>
            <w:r>
              <w:t xml:space="preserve">1.00</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5</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96.30</w:t>
            </w:r>
          </w:p>
        </w:tc>
        <w:tc>
          <w:tcPr/>
          <w:p>
            <w:pPr>
              <w:pStyle w:val="Compact"/>
              <w:jc w:val="center"/>
            </w:pPr>
            <w:r>
              <w:t xml:space="preserve">1.20</w:t>
            </w:r>
          </w:p>
        </w:tc>
        <w:tc>
          <w:tcPr/>
          <w:p>
            <w:pPr>
              <w:pStyle w:val="Compact"/>
              <w:jc w:val="center"/>
            </w:pPr>
            <w:r>
              <w:t xml:space="preserve">97.83</w:t>
            </w:r>
          </w:p>
        </w:tc>
        <w:tc>
          <w:tcPr/>
          <w:p>
            <w:pPr>
              <w:pStyle w:val="Compact"/>
              <w:jc w:val="center"/>
            </w:pPr>
            <w:r>
              <w:t xml:space="preserve">0.69</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6</w:t>
            </w:r>
          </w:p>
        </w:tc>
        <w:tc>
          <w:tcPr/>
          <w:p>
            <w:pPr>
              <w:pStyle w:val="Compact"/>
              <w:jc w:val="center"/>
            </w:pPr>
            <w:r>
              <w:t xml:space="preserve">99.41</w:t>
            </w:r>
          </w:p>
        </w:tc>
        <w:tc>
          <w:tcPr/>
          <w:p>
            <w:pPr>
              <w:pStyle w:val="Compact"/>
              <w:jc w:val="center"/>
            </w:pPr>
            <w:r>
              <w:t xml:space="preserve">0.32</w:t>
            </w:r>
          </w:p>
        </w:tc>
        <w:tc>
          <w:tcPr/>
          <w:p>
            <w:pPr>
              <w:pStyle w:val="Compact"/>
              <w:jc w:val="center"/>
            </w:pPr>
            <w:r>
              <w:t xml:space="preserve">95.11</w:t>
            </w:r>
          </w:p>
        </w:tc>
        <w:tc>
          <w:tcPr/>
          <w:p>
            <w:pPr>
              <w:pStyle w:val="Compact"/>
              <w:jc w:val="center"/>
            </w:pPr>
            <w:r>
              <w:t xml:space="preserve">1.50</w:t>
            </w:r>
          </w:p>
        </w:tc>
        <w:tc>
          <w:tcPr/>
          <w:p>
            <w:pPr>
              <w:pStyle w:val="Compact"/>
              <w:jc w:val="center"/>
            </w:pPr>
            <w:r>
              <w:t xml:space="preserve">98.24</w:t>
            </w:r>
          </w:p>
        </w:tc>
        <w:tc>
          <w:tcPr/>
          <w:p>
            <w:pPr>
              <w:pStyle w:val="Compact"/>
              <w:jc w:val="center"/>
            </w:pPr>
            <w:r>
              <w:t xml:space="preserve">0.53</w:t>
            </w:r>
          </w:p>
        </w:tc>
        <w:tc>
          <w:tcPr/>
          <w:p>
            <w:pPr>
              <w:pStyle w:val="Compact"/>
              <w:jc w:val="center"/>
            </w:pPr>
            <w:r>
              <w:t xml:space="preserve">98.31</w:t>
            </w:r>
          </w:p>
        </w:tc>
        <w:tc>
          <w:tcPr/>
          <w:p>
            <w:pPr>
              <w:pStyle w:val="Compact"/>
              <w:jc w:val="center"/>
            </w:pPr>
            <w:r>
              <w:t xml:space="preserve">0.90</w:t>
            </w:r>
          </w:p>
        </w:tc>
      </w:tr>
      <w:tr>
        <w:tc>
          <w:tcPr/>
          <w:p>
            <w:pPr>
              <w:pStyle w:val="Compact"/>
              <w:jc w:val="center"/>
            </w:pPr>
            <w:r>
              <w:t xml:space="preserve">Class 7</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93.76</w:t>
            </w:r>
          </w:p>
        </w:tc>
        <w:tc>
          <w:tcPr/>
          <w:p>
            <w:pPr>
              <w:pStyle w:val="Compact"/>
              <w:jc w:val="center"/>
            </w:pPr>
            <w:r>
              <w:t xml:space="preserve">2.28</w:t>
            </w:r>
          </w:p>
        </w:tc>
        <w:tc>
          <w:tcPr/>
          <w:p>
            <w:pPr>
              <w:pStyle w:val="Compact"/>
              <w:jc w:val="center"/>
            </w:pPr>
            <w:r>
              <w:t xml:space="preserve">98.12</w:t>
            </w:r>
          </w:p>
        </w:tc>
        <w:tc>
          <w:tcPr/>
          <w:p>
            <w:pPr>
              <w:pStyle w:val="Compact"/>
              <w:jc w:val="center"/>
            </w:pPr>
            <w:r>
              <w:t xml:space="preserve">0.67</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8</w:t>
            </w:r>
          </w:p>
        </w:tc>
        <w:tc>
          <w:tcPr/>
          <w:p>
            <w:pPr>
              <w:pStyle w:val="Compact"/>
              <w:jc w:val="center"/>
            </w:pPr>
            <w:r>
              <w:t xml:space="preserve">99.68</w:t>
            </w:r>
          </w:p>
        </w:tc>
        <w:tc>
          <w:tcPr/>
          <w:p>
            <w:pPr>
              <w:pStyle w:val="Compact"/>
              <w:jc w:val="center"/>
            </w:pPr>
            <w:r>
              <w:t xml:space="preserve">0.18</w:t>
            </w:r>
          </w:p>
        </w:tc>
        <w:tc>
          <w:tcPr/>
          <w:p>
            <w:pPr>
              <w:pStyle w:val="Compact"/>
              <w:jc w:val="center"/>
            </w:pPr>
            <w:r>
              <w:t xml:space="preserve">96.64</w:t>
            </w:r>
          </w:p>
        </w:tc>
        <w:tc>
          <w:tcPr/>
          <w:p>
            <w:pPr>
              <w:pStyle w:val="Compact"/>
              <w:jc w:val="center"/>
            </w:pPr>
            <w:r>
              <w:t xml:space="preserve">1.53</w:t>
            </w:r>
          </w:p>
        </w:tc>
        <w:tc>
          <w:tcPr/>
          <w:p>
            <w:pPr>
              <w:pStyle w:val="Compact"/>
              <w:jc w:val="center"/>
            </w:pPr>
            <w:r>
              <w:t xml:space="preserve">99.53</w:t>
            </w:r>
          </w:p>
        </w:tc>
        <w:tc>
          <w:tcPr/>
          <w:p>
            <w:pPr>
              <w:pStyle w:val="Compact"/>
              <w:jc w:val="center"/>
            </w:pPr>
            <w:r>
              <w:t xml:space="preserve">0.21</w:t>
            </w:r>
          </w:p>
        </w:tc>
        <w:tc>
          <w:tcPr/>
          <w:p>
            <w:pPr>
              <w:pStyle w:val="Compact"/>
              <w:jc w:val="center"/>
            </w:pPr>
            <w:r>
              <w:t xml:space="preserve">97.73</w:t>
            </w:r>
          </w:p>
        </w:tc>
        <w:tc>
          <w:tcPr/>
          <w:p>
            <w:pPr>
              <w:pStyle w:val="Compact"/>
              <w:jc w:val="center"/>
            </w:pPr>
            <w:r>
              <w:t xml:space="preserve">1.25</w:t>
            </w:r>
          </w:p>
        </w:tc>
      </w:tr>
    </w:tbl>
    <w:p>
      <w:pPr>
        <w:pStyle w:val="BodyText"/>
      </w:pPr>
      <w:r>
        <w:t xml:space="preserve"> </w:t>
      </w:r>
    </w:p>
    <w:p>
      <w:pPr>
        <w:pStyle w:val="TableCaption"/>
      </w:pPr>
      <w:r>
        <w:t xml:space="preserve">Table 14: Area-weighted User’s and Producer’s Accuracies for the Change Layer 2012 – 2018 with area-restriction applied</w:t>
      </w:r>
    </w:p>
    <w:tbl>
      <w:tblPr>
        <w:tblStyle w:val="Table"/>
        <w:tblW w:type="pct" w:w="4787"/>
        <w:tblLayout w:type="fixed"/>
        <w:tblLook w:firstRow="1" w:lastRow="0" w:firstColumn="0" w:lastColumn="0" w:noHBand="0" w:noVBand="0" w:val="0020"/>
        <w:tblCaption w:val="Table 14: Area-weighted User’s and Producer’s Accuracies for the Change Layer 2012 – 2018 with area-restriction applied"/>
      </w:tblPr>
      <w:tblGrid>
        <w:gridCol w:w="1014"/>
        <w:gridCol w:w="1062"/>
        <w:gridCol w:w="724"/>
        <w:gridCol w:w="627"/>
        <w:gridCol w:w="724"/>
        <w:gridCol w:w="1255"/>
        <w:gridCol w:w="820"/>
        <w:gridCol w:w="627"/>
        <w:gridCol w:w="724"/>
      </w:tblGrid>
      <w:tr>
        <w:trPr>
          <w:tblHeader w:val="on"/>
        </w:trPr>
        <w:tc>
          <w:tcPr/>
          <w:p>
            <w:pPr>
              <w:pStyle w:val="Compact"/>
            </w:pPr>
          </w:p>
        </w:tc>
        <w:tc>
          <w:tcPr>
            <w:gridSpan w:val="4"/>
          </w:tcPr>
          <w:p>
            <w:pPr>
              <w:pStyle w:val="Compact"/>
              <w:jc w:val="center"/>
            </w:pPr>
            <w:r>
              <w:rPr>
                <w:b/>
                <w:bCs/>
              </w:rPr>
              <w:t xml:space="preserve">User’s Accuracy</w:t>
            </w:r>
          </w:p>
        </w:tc>
        <w:tc>
          <w:tcPr>
            <w:gridSpan w:val="4"/>
          </w:tcPr>
          <w:p>
            <w:pPr>
              <w:pStyle w:val="Compact"/>
              <w:jc w:val="center"/>
            </w:pPr>
            <w:r>
              <w:rPr>
                <w:b/>
                <w:bCs/>
              </w:rPr>
              <w:t xml:space="preserve">Producer’s Accuracy</w:t>
            </w:r>
          </w:p>
        </w:tc>
      </w:tr>
      <w:tr>
        <w:tc>
          <w:tcPr/>
          <w:p>
            <w:pPr>
              <w:pStyle w:val="Compact"/>
              <w:jc w:val="center"/>
            </w:pPr>
            <w:r>
              <w:rPr>
                <w:b/>
                <w:bCs/>
              </w:rPr>
              <w:t xml:space="preserve">Code Level 1</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r>
      <w:tr>
        <w:tc>
          <w:tcPr/>
          <w:p>
            <w:pPr>
              <w:pStyle w:val="Compact"/>
              <w:jc w:val="center"/>
            </w:pPr>
            <w:r>
              <w:t xml:space="preserve">Class 1</w:t>
            </w:r>
          </w:p>
        </w:tc>
        <w:tc>
          <w:tcPr/>
          <w:p>
            <w:pPr>
              <w:pStyle w:val="Compact"/>
              <w:jc w:val="center"/>
            </w:pPr>
            <w:r>
              <w:t xml:space="preserve">99.56</w:t>
            </w:r>
          </w:p>
        </w:tc>
        <w:tc>
          <w:tcPr/>
          <w:p>
            <w:pPr>
              <w:pStyle w:val="Compact"/>
              <w:jc w:val="center"/>
            </w:pPr>
            <w:r>
              <w:t xml:space="preserve">0.21</w:t>
            </w:r>
          </w:p>
        </w:tc>
        <w:tc>
          <w:tcPr/>
          <w:p>
            <w:pPr>
              <w:pStyle w:val="Compact"/>
              <w:jc w:val="center"/>
            </w:pPr>
            <w:r>
              <w:t xml:space="preserve">95.47</w:t>
            </w:r>
          </w:p>
        </w:tc>
        <w:tc>
          <w:tcPr/>
          <w:p>
            <w:pPr>
              <w:pStyle w:val="Compact"/>
              <w:jc w:val="center"/>
            </w:pPr>
            <w:r>
              <w:t xml:space="preserve">1.29</w:t>
            </w:r>
          </w:p>
        </w:tc>
        <w:tc>
          <w:tcPr/>
          <w:p>
            <w:pPr>
              <w:pStyle w:val="Compact"/>
              <w:jc w:val="center"/>
            </w:pPr>
            <w:r>
              <w:t xml:space="preserve">99.72</w:t>
            </w:r>
          </w:p>
        </w:tc>
        <w:tc>
          <w:tcPr/>
          <w:p>
            <w:pPr>
              <w:pStyle w:val="Compact"/>
              <w:jc w:val="center"/>
            </w:pPr>
            <w:r>
              <w:t xml:space="preserve">0.08</w:t>
            </w:r>
          </w:p>
        </w:tc>
        <w:tc>
          <w:tcPr/>
          <w:p>
            <w:pPr>
              <w:pStyle w:val="Compact"/>
              <w:jc w:val="center"/>
            </w:pPr>
            <w:r>
              <w:t xml:space="preserve">93.07</w:t>
            </w:r>
          </w:p>
        </w:tc>
        <w:tc>
          <w:tcPr/>
          <w:p>
            <w:pPr>
              <w:pStyle w:val="Compact"/>
              <w:jc w:val="center"/>
            </w:pPr>
            <w:r>
              <w:t xml:space="preserve">3.15</w:t>
            </w:r>
          </w:p>
        </w:tc>
      </w:tr>
      <w:tr>
        <w:tc>
          <w:tcPr/>
          <w:p>
            <w:pPr>
              <w:pStyle w:val="Compact"/>
              <w:jc w:val="center"/>
            </w:pPr>
            <w:r>
              <w:t xml:space="preserve">Class 2</w:t>
            </w:r>
          </w:p>
        </w:tc>
        <w:tc>
          <w:tcPr/>
          <w:p>
            <w:pPr>
              <w:pStyle w:val="Compact"/>
              <w:jc w:val="center"/>
            </w:pPr>
            <w:r>
              <w:t xml:space="preserve">99.66</w:t>
            </w:r>
          </w:p>
        </w:tc>
        <w:tc>
          <w:tcPr/>
          <w:p>
            <w:pPr>
              <w:pStyle w:val="Compact"/>
              <w:jc w:val="center"/>
            </w:pPr>
            <w:r>
              <w:t xml:space="preserve">0.20</w:t>
            </w:r>
          </w:p>
        </w:tc>
        <w:tc>
          <w:tcPr/>
          <w:p>
            <w:pPr>
              <w:pStyle w:val="Compact"/>
              <w:jc w:val="center"/>
            </w:pPr>
            <w:r>
              <w:t xml:space="preserve">96.57</w:t>
            </w:r>
          </w:p>
        </w:tc>
        <w:tc>
          <w:tcPr/>
          <w:p>
            <w:pPr>
              <w:pStyle w:val="Compact"/>
              <w:jc w:val="center"/>
            </w:pPr>
            <w:r>
              <w:t xml:space="preserve">1.10</w:t>
            </w:r>
          </w:p>
        </w:tc>
        <w:tc>
          <w:tcPr/>
          <w:p>
            <w:pPr>
              <w:pStyle w:val="Compact"/>
              <w:jc w:val="center"/>
            </w:pPr>
            <w:r>
              <w:t xml:space="preserve">99.63</w:t>
            </w:r>
          </w:p>
        </w:tc>
        <w:tc>
          <w:tcPr/>
          <w:p>
            <w:pPr>
              <w:pStyle w:val="Compact"/>
              <w:jc w:val="center"/>
            </w:pPr>
            <w:r>
              <w:t xml:space="preserve">0.12</w:t>
            </w:r>
          </w:p>
        </w:tc>
        <w:tc>
          <w:tcPr/>
          <w:p>
            <w:pPr>
              <w:pStyle w:val="Compact"/>
              <w:jc w:val="center"/>
            </w:pPr>
            <w:r>
              <w:t xml:space="preserve">96.82</w:t>
            </w:r>
          </w:p>
        </w:tc>
        <w:tc>
          <w:tcPr/>
          <w:p>
            <w:pPr>
              <w:pStyle w:val="Compact"/>
              <w:jc w:val="center"/>
            </w:pPr>
            <w:r>
              <w:t xml:space="preserve">1.82</w:t>
            </w:r>
          </w:p>
        </w:tc>
      </w:tr>
      <w:tr>
        <w:tc>
          <w:tcPr/>
          <w:p>
            <w:pPr>
              <w:pStyle w:val="Compact"/>
              <w:jc w:val="center"/>
            </w:pPr>
            <w:r>
              <w:t xml:space="preserve">Class 3</w:t>
            </w:r>
          </w:p>
        </w:tc>
        <w:tc>
          <w:tcPr/>
          <w:p>
            <w:pPr>
              <w:pStyle w:val="Compact"/>
              <w:jc w:val="center"/>
            </w:pPr>
            <w:r>
              <w:t xml:space="preserve">99.95</w:t>
            </w:r>
          </w:p>
        </w:tc>
        <w:tc>
          <w:tcPr/>
          <w:p>
            <w:pPr>
              <w:pStyle w:val="Compact"/>
              <w:jc w:val="center"/>
            </w:pPr>
            <w:r>
              <w:t xml:space="preserve">0.06</w:t>
            </w:r>
          </w:p>
        </w:tc>
        <w:tc>
          <w:tcPr/>
          <w:p>
            <w:pPr>
              <w:pStyle w:val="Compact"/>
              <w:jc w:val="center"/>
            </w:pPr>
            <w:r>
              <w:t xml:space="preserve">94.95</w:t>
            </w:r>
          </w:p>
        </w:tc>
        <w:tc>
          <w:tcPr/>
          <w:p>
            <w:pPr>
              <w:pStyle w:val="Compact"/>
              <w:jc w:val="center"/>
            </w:pPr>
            <w:r>
              <w:t xml:space="preserve">1.33</w:t>
            </w:r>
          </w:p>
        </w:tc>
        <w:tc>
          <w:tcPr/>
          <w:p>
            <w:pPr>
              <w:pStyle w:val="Compact"/>
              <w:jc w:val="center"/>
            </w:pPr>
            <w:r>
              <w:t xml:space="preserve">99.31</w:t>
            </w:r>
          </w:p>
        </w:tc>
        <w:tc>
          <w:tcPr/>
          <w:p>
            <w:pPr>
              <w:pStyle w:val="Compact"/>
              <w:jc w:val="center"/>
            </w:pPr>
            <w:r>
              <w:t xml:space="preserve">0.18</w:t>
            </w:r>
          </w:p>
        </w:tc>
        <w:tc>
          <w:tcPr/>
          <w:p>
            <w:pPr>
              <w:pStyle w:val="Compact"/>
              <w:jc w:val="center"/>
            </w:pPr>
            <w:r>
              <w:t xml:space="preserve">99.65</w:t>
            </w:r>
          </w:p>
        </w:tc>
        <w:tc>
          <w:tcPr/>
          <w:p>
            <w:pPr>
              <w:pStyle w:val="Compact"/>
              <w:jc w:val="center"/>
            </w:pPr>
            <w:r>
              <w:t xml:space="preserve">0.48</w:t>
            </w:r>
          </w:p>
        </w:tc>
      </w:tr>
      <w:tr>
        <w:tc>
          <w:tcPr/>
          <w:p>
            <w:pPr>
              <w:pStyle w:val="Compact"/>
              <w:jc w:val="center"/>
            </w:pPr>
            <w:r>
              <w:t xml:space="preserve">Class 4</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92.94</w:t>
            </w:r>
          </w:p>
        </w:tc>
        <w:tc>
          <w:tcPr/>
          <w:p>
            <w:pPr>
              <w:pStyle w:val="Compact"/>
              <w:jc w:val="center"/>
            </w:pPr>
            <w:r>
              <w:t xml:space="preserve">1.37</w:t>
            </w:r>
          </w:p>
        </w:tc>
        <w:tc>
          <w:tcPr/>
          <w:p>
            <w:pPr>
              <w:pStyle w:val="Compact"/>
              <w:jc w:val="center"/>
            </w:pPr>
            <w:r>
              <w:t xml:space="preserve">98.18</w:t>
            </w:r>
          </w:p>
        </w:tc>
        <w:tc>
          <w:tcPr/>
          <w:p>
            <w:pPr>
              <w:pStyle w:val="Compact"/>
              <w:jc w:val="center"/>
            </w:pPr>
            <w:r>
              <w:t xml:space="preserve">0.35</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5</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96.30</w:t>
            </w:r>
          </w:p>
        </w:tc>
        <w:tc>
          <w:tcPr/>
          <w:p>
            <w:pPr>
              <w:pStyle w:val="Compact"/>
              <w:jc w:val="center"/>
            </w:pPr>
            <w:r>
              <w:t xml:space="preserve">1.20</w:t>
            </w:r>
          </w:p>
        </w:tc>
        <w:tc>
          <w:tcPr/>
          <w:p>
            <w:pPr>
              <w:pStyle w:val="Compact"/>
              <w:jc w:val="center"/>
            </w:pPr>
            <w:r>
              <w:t xml:space="preserve">99.78</w:t>
            </w:r>
          </w:p>
        </w:tc>
        <w:tc>
          <w:tcPr/>
          <w:p>
            <w:pPr>
              <w:pStyle w:val="Compact"/>
              <w:jc w:val="center"/>
            </w:pPr>
            <w:r>
              <w:t xml:space="preserve">0.07</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6</w:t>
            </w:r>
          </w:p>
        </w:tc>
        <w:tc>
          <w:tcPr/>
          <w:p>
            <w:pPr>
              <w:pStyle w:val="Compact"/>
              <w:jc w:val="center"/>
            </w:pPr>
            <w:r>
              <w:t xml:space="preserve">99.41</w:t>
            </w:r>
          </w:p>
        </w:tc>
        <w:tc>
          <w:tcPr/>
          <w:p>
            <w:pPr>
              <w:pStyle w:val="Compact"/>
              <w:jc w:val="center"/>
            </w:pPr>
            <w:r>
              <w:t xml:space="preserve">0.32</w:t>
            </w:r>
          </w:p>
        </w:tc>
        <w:tc>
          <w:tcPr/>
          <w:p>
            <w:pPr>
              <w:pStyle w:val="Compact"/>
              <w:jc w:val="center"/>
            </w:pPr>
            <w:r>
              <w:t xml:space="preserve">95.11</w:t>
            </w:r>
          </w:p>
        </w:tc>
        <w:tc>
          <w:tcPr/>
          <w:p>
            <w:pPr>
              <w:pStyle w:val="Compact"/>
              <w:jc w:val="center"/>
            </w:pPr>
            <w:r>
              <w:t xml:space="preserve">1.50</w:t>
            </w:r>
          </w:p>
        </w:tc>
        <w:tc>
          <w:tcPr/>
          <w:p>
            <w:pPr>
              <w:pStyle w:val="Compact"/>
              <w:jc w:val="center"/>
            </w:pPr>
            <w:r>
              <w:t xml:space="preserve">99.61</w:t>
            </w:r>
          </w:p>
        </w:tc>
        <w:tc>
          <w:tcPr/>
          <w:p>
            <w:pPr>
              <w:pStyle w:val="Compact"/>
              <w:jc w:val="center"/>
            </w:pPr>
            <w:r>
              <w:t xml:space="preserve">0.12</w:t>
            </w:r>
          </w:p>
        </w:tc>
        <w:tc>
          <w:tcPr/>
          <w:p>
            <w:pPr>
              <w:pStyle w:val="Compact"/>
              <w:jc w:val="center"/>
            </w:pPr>
            <w:r>
              <w:t xml:space="preserve">92.72</w:t>
            </w:r>
          </w:p>
        </w:tc>
        <w:tc>
          <w:tcPr/>
          <w:p>
            <w:pPr>
              <w:pStyle w:val="Compact"/>
              <w:jc w:val="center"/>
            </w:pPr>
            <w:r>
              <w:t xml:space="preserve">3.66</w:t>
            </w:r>
          </w:p>
        </w:tc>
      </w:tr>
      <w:tr>
        <w:tc>
          <w:tcPr/>
          <w:p>
            <w:pPr>
              <w:pStyle w:val="Compact"/>
              <w:jc w:val="center"/>
            </w:pPr>
            <w:r>
              <w:t xml:space="preserve">Class 7</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93.76</w:t>
            </w:r>
          </w:p>
        </w:tc>
        <w:tc>
          <w:tcPr/>
          <w:p>
            <w:pPr>
              <w:pStyle w:val="Compact"/>
              <w:jc w:val="center"/>
            </w:pPr>
            <w:r>
              <w:t xml:space="preserve">2.28</w:t>
            </w:r>
          </w:p>
        </w:tc>
        <w:tc>
          <w:tcPr/>
          <w:p>
            <w:pPr>
              <w:pStyle w:val="Compact"/>
              <w:jc w:val="center"/>
            </w:pPr>
            <w:r>
              <w:t xml:space="preserve">99.68</w:t>
            </w:r>
          </w:p>
        </w:tc>
        <w:tc>
          <w:tcPr/>
          <w:p>
            <w:pPr>
              <w:pStyle w:val="Compact"/>
              <w:jc w:val="center"/>
            </w:pPr>
            <w:r>
              <w:t xml:space="preserve">0.12</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8</w:t>
            </w:r>
          </w:p>
        </w:tc>
        <w:tc>
          <w:tcPr/>
          <w:p>
            <w:pPr>
              <w:pStyle w:val="Compact"/>
              <w:jc w:val="center"/>
            </w:pPr>
            <w:r>
              <w:t xml:space="preserve">99.68</w:t>
            </w:r>
          </w:p>
        </w:tc>
        <w:tc>
          <w:tcPr/>
          <w:p>
            <w:pPr>
              <w:pStyle w:val="Compact"/>
              <w:jc w:val="center"/>
            </w:pPr>
            <w:r>
              <w:t xml:space="preserve">0.18</w:t>
            </w:r>
          </w:p>
        </w:tc>
        <w:tc>
          <w:tcPr/>
          <w:p>
            <w:pPr>
              <w:pStyle w:val="Compact"/>
              <w:jc w:val="center"/>
            </w:pPr>
            <w:r>
              <w:t xml:space="preserve">96.64</w:t>
            </w:r>
          </w:p>
        </w:tc>
        <w:tc>
          <w:tcPr/>
          <w:p>
            <w:pPr>
              <w:pStyle w:val="Compact"/>
              <w:jc w:val="center"/>
            </w:pPr>
            <w:r>
              <w:t xml:space="preserve">1.53</w:t>
            </w:r>
          </w:p>
        </w:tc>
        <w:tc>
          <w:tcPr/>
          <w:p>
            <w:pPr>
              <w:pStyle w:val="Compact"/>
              <w:jc w:val="center"/>
            </w:pPr>
            <w:r>
              <w:t xml:space="preserve">99.91</w:t>
            </w:r>
          </w:p>
        </w:tc>
        <w:tc>
          <w:tcPr/>
          <w:p>
            <w:pPr>
              <w:pStyle w:val="Compact"/>
              <w:jc w:val="center"/>
            </w:pPr>
            <w:r>
              <w:t xml:space="preserve">0.04</w:t>
            </w:r>
          </w:p>
        </w:tc>
        <w:tc>
          <w:tcPr/>
          <w:p>
            <w:pPr>
              <w:pStyle w:val="Compact"/>
              <w:jc w:val="center"/>
            </w:pPr>
            <w:r>
              <w:t xml:space="preserve">89.19</w:t>
            </w:r>
          </w:p>
        </w:tc>
        <w:tc>
          <w:tcPr/>
          <w:p>
            <w:pPr>
              <w:pStyle w:val="Compact"/>
              <w:jc w:val="center"/>
            </w:pPr>
            <w:r>
              <w:t xml:space="preserve">5.45</w:t>
            </w:r>
          </w:p>
        </w:tc>
      </w:tr>
    </w:tbl>
    <w:p>
      <w:pPr>
        <w:pStyle w:val="BodyText"/>
      </w:pPr>
      <w:r>
        <w:t xml:space="preserve"> </w:t>
      </w:r>
    </w:p>
    <w:p>
      <w:pPr>
        <w:pStyle w:val="TableCaption"/>
      </w:pPr>
      <w:r>
        <w:t xml:space="preserve">Table 15: Area-weighted User’s and Producer’s Accuracies for the Change Layer 2012 – 2018 without area-restriction applied</w:t>
      </w:r>
    </w:p>
    <w:tbl>
      <w:tblPr>
        <w:tblStyle w:val="Table"/>
        <w:tblW w:type="pct" w:w="4787"/>
        <w:tblLayout w:type="fixed"/>
        <w:tblLook w:firstRow="1" w:lastRow="0" w:firstColumn="0" w:lastColumn="0" w:noHBand="0" w:noVBand="0" w:val="0020"/>
        <w:tblCaption w:val="Table 15: Area-weighted User’s and Producer’s Accuracies for the Change Layer 2012 – 2018 without area-restriction applied"/>
      </w:tblPr>
      <w:tblGrid>
        <w:gridCol w:w="1014"/>
        <w:gridCol w:w="1062"/>
        <w:gridCol w:w="724"/>
        <w:gridCol w:w="627"/>
        <w:gridCol w:w="724"/>
        <w:gridCol w:w="1255"/>
        <w:gridCol w:w="820"/>
        <w:gridCol w:w="627"/>
        <w:gridCol w:w="724"/>
      </w:tblGrid>
      <w:tr>
        <w:trPr>
          <w:tblHeader w:val="on"/>
        </w:trPr>
        <w:tc>
          <w:tcPr/>
          <w:p>
            <w:pPr>
              <w:pStyle w:val="Compact"/>
            </w:pPr>
          </w:p>
        </w:tc>
        <w:tc>
          <w:tcPr>
            <w:gridSpan w:val="4"/>
          </w:tcPr>
          <w:p>
            <w:pPr>
              <w:pStyle w:val="Compact"/>
              <w:jc w:val="center"/>
            </w:pPr>
            <w:r>
              <w:rPr>
                <w:b/>
                <w:bCs/>
              </w:rPr>
              <w:t xml:space="preserve">User’s Accuracy</w:t>
            </w:r>
          </w:p>
        </w:tc>
        <w:tc>
          <w:tcPr>
            <w:gridSpan w:val="4"/>
          </w:tcPr>
          <w:p>
            <w:pPr>
              <w:pStyle w:val="Compact"/>
              <w:jc w:val="center"/>
            </w:pPr>
            <w:r>
              <w:rPr>
                <w:b/>
                <w:bCs/>
              </w:rPr>
              <w:t xml:space="preserve">Producer’s Accuracy</w:t>
            </w:r>
          </w:p>
        </w:tc>
      </w:tr>
      <w:tr>
        <w:tc>
          <w:tcPr/>
          <w:p>
            <w:pPr>
              <w:pStyle w:val="Compact"/>
              <w:jc w:val="center"/>
            </w:pPr>
            <w:r>
              <w:rPr>
                <w:b/>
                <w:bCs/>
              </w:rPr>
              <w:t xml:space="preserve">Code Level 1</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r>
      <w:tr>
        <w:tc>
          <w:tcPr/>
          <w:p>
            <w:pPr>
              <w:pStyle w:val="Compact"/>
              <w:jc w:val="center"/>
            </w:pPr>
            <w:r>
              <w:t xml:space="preserve">Class 1</w:t>
            </w:r>
          </w:p>
        </w:tc>
        <w:tc>
          <w:tcPr/>
          <w:p>
            <w:pPr>
              <w:pStyle w:val="Compact"/>
              <w:jc w:val="center"/>
            </w:pPr>
            <w:r>
              <w:t xml:space="preserve">99.56</w:t>
            </w:r>
          </w:p>
        </w:tc>
        <w:tc>
          <w:tcPr/>
          <w:p>
            <w:pPr>
              <w:pStyle w:val="Compact"/>
              <w:jc w:val="center"/>
            </w:pPr>
            <w:r>
              <w:t xml:space="preserve">0.21</w:t>
            </w:r>
          </w:p>
        </w:tc>
        <w:tc>
          <w:tcPr/>
          <w:p>
            <w:pPr>
              <w:pStyle w:val="Compact"/>
              <w:jc w:val="center"/>
            </w:pPr>
            <w:r>
              <w:t xml:space="preserve">95.47</w:t>
            </w:r>
          </w:p>
        </w:tc>
        <w:tc>
          <w:tcPr/>
          <w:p>
            <w:pPr>
              <w:pStyle w:val="Compact"/>
              <w:jc w:val="center"/>
            </w:pPr>
            <w:r>
              <w:t xml:space="preserve">1.29</w:t>
            </w:r>
          </w:p>
        </w:tc>
        <w:tc>
          <w:tcPr/>
          <w:p>
            <w:pPr>
              <w:pStyle w:val="Compact"/>
              <w:jc w:val="center"/>
            </w:pPr>
            <w:r>
              <w:t xml:space="preserve">99.95</w:t>
            </w:r>
          </w:p>
        </w:tc>
        <w:tc>
          <w:tcPr/>
          <w:p>
            <w:pPr>
              <w:pStyle w:val="Compact"/>
              <w:jc w:val="center"/>
            </w:pPr>
            <w:r>
              <w:t xml:space="preserve">0.01</w:t>
            </w:r>
          </w:p>
        </w:tc>
        <w:tc>
          <w:tcPr/>
          <w:p>
            <w:pPr>
              <w:pStyle w:val="Compact"/>
              <w:jc w:val="center"/>
            </w:pPr>
            <w:r>
              <w:t xml:space="preserve">80.47</w:t>
            </w:r>
          </w:p>
        </w:tc>
        <w:tc>
          <w:tcPr/>
          <w:p>
            <w:pPr>
              <w:pStyle w:val="Compact"/>
              <w:jc w:val="center"/>
            </w:pPr>
            <w:r>
              <w:t xml:space="preserve">10.18</w:t>
            </w:r>
          </w:p>
        </w:tc>
      </w:tr>
      <w:tr>
        <w:tc>
          <w:tcPr/>
          <w:p>
            <w:pPr>
              <w:pStyle w:val="Compact"/>
              <w:jc w:val="center"/>
            </w:pPr>
            <w:r>
              <w:t xml:space="preserve">Class 2</w:t>
            </w:r>
          </w:p>
        </w:tc>
        <w:tc>
          <w:tcPr/>
          <w:p>
            <w:pPr>
              <w:pStyle w:val="Compact"/>
              <w:jc w:val="center"/>
            </w:pPr>
            <w:r>
              <w:t xml:space="preserve">99.66</w:t>
            </w:r>
          </w:p>
        </w:tc>
        <w:tc>
          <w:tcPr/>
          <w:p>
            <w:pPr>
              <w:pStyle w:val="Compact"/>
              <w:jc w:val="center"/>
            </w:pPr>
            <w:r>
              <w:t xml:space="preserve">0.20</w:t>
            </w:r>
          </w:p>
        </w:tc>
        <w:tc>
          <w:tcPr/>
          <w:p>
            <w:pPr>
              <w:pStyle w:val="Compact"/>
              <w:jc w:val="center"/>
            </w:pPr>
            <w:r>
              <w:t xml:space="preserve">96.57</w:t>
            </w:r>
          </w:p>
        </w:tc>
        <w:tc>
          <w:tcPr/>
          <w:p>
            <w:pPr>
              <w:pStyle w:val="Compact"/>
              <w:jc w:val="center"/>
            </w:pPr>
            <w:r>
              <w:t xml:space="preserve">1.10</w:t>
            </w:r>
          </w:p>
        </w:tc>
        <w:tc>
          <w:tcPr/>
          <w:p>
            <w:pPr>
              <w:pStyle w:val="Compact"/>
              <w:jc w:val="center"/>
            </w:pPr>
            <w:r>
              <w:t xml:space="preserve">99.98</w:t>
            </w:r>
          </w:p>
        </w:tc>
        <w:tc>
          <w:tcPr/>
          <w:p>
            <w:pPr>
              <w:pStyle w:val="Compact"/>
              <w:jc w:val="center"/>
            </w:pPr>
            <w:r>
              <w:t xml:space="preserve">0.01</w:t>
            </w:r>
          </w:p>
        </w:tc>
        <w:tc>
          <w:tcPr/>
          <w:p>
            <w:pPr>
              <w:pStyle w:val="Compact"/>
              <w:jc w:val="center"/>
            </w:pPr>
            <w:r>
              <w:t xml:space="preserve">62.30</w:t>
            </w:r>
          </w:p>
        </w:tc>
        <w:tc>
          <w:tcPr/>
          <w:p>
            <w:pPr>
              <w:pStyle w:val="Compact"/>
              <w:jc w:val="center"/>
            </w:pPr>
            <w:r>
              <w:t xml:space="preserve">13.86</w:t>
            </w:r>
          </w:p>
        </w:tc>
      </w:tr>
      <w:tr>
        <w:tc>
          <w:tcPr/>
          <w:p>
            <w:pPr>
              <w:pStyle w:val="Compact"/>
              <w:jc w:val="center"/>
            </w:pPr>
            <w:r>
              <w:t xml:space="preserve">Class 3</w:t>
            </w:r>
          </w:p>
        </w:tc>
        <w:tc>
          <w:tcPr/>
          <w:p>
            <w:pPr>
              <w:pStyle w:val="Compact"/>
              <w:jc w:val="center"/>
            </w:pPr>
            <w:r>
              <w:t xml:space="preserve">99.95</w:t>
            </w:r>
          </w:p>
        </w:tc>
        <w:tc>
          <w:tcPr/>
          <w:p>
            <w:pPr>
              <w:pStyle w:val="Compact"/>
              <w:jc w:val="center"/>
            </w:pPr>
            <w:r>
              <w:t xml:space="preserve">0.06</w:t>
            </w:r>
          </w:p>
        </w:tc>
        <w:tc>
          <w:tcPr/>
          <w:p>
            <w:pPr>
              <w:pStyle w:val="Compact"/>
              <w:jc w:val="center"/>
            </w:pPr>
            <w:r>
              <w:t xml:space="preserve">94.95</w:t>
            </w:r>
          </w:p>
        </w:tc>
        <w:tc>
          <w:tcPr/>
          <w:p>
            <w:pPr>
              <w:pStyle w:val="Compact"/>
              <w:jc w:val="center"/>
            </w:pPr>
            <w:r>
              <w:t xml:space="preserve">1.33</w:t>
            </w:r>
          </w:p>
        </w:tc>
        <w:tc>
          <w:tcPr/>
          <w:p>
            <w:pPr>
              <w:pStyle w:val="Compact"/>
              <w:jc w:val="center"/>
            </w:pPr>
            <w:r>
              <w:t xml:space="preserve">99.93</w:t>
            </w:r>
          </w:p>
        </w:tc>
        <w:tc>
          <w:tcPr/>
          <w:p>
            <w:pPr>
              <w:pStyle w:val="Compact"/>
              <w:jc w:val="center"/>
            </w:pPr>
            <w:r>
              <w:t xml:space="preserve">0.02</w:t>
            </w:r>
          </w:p>
        </w:tc>
        <w:tc>
          <w:tcPr/>
          <w:p>
            <w:pPr>
              <w:pStyle w:val="Compact"/>
              <w:jc w:val="center"/>
            </w:pPr>
            <w:r>
              <w:t xml:space="preserve">96.70</w:t>
            </w:r>
          </w:p>
        </w:tc>
        <w:tc>
          <w:tcPr/>
          <w:p>
            <w:pPr>
              <w:pStyle w:val="Compact"/>
              <w:jc w:val="center"/>
            </w:pPr>
            <w:r>
              <w:t xml:space="preserve">4.43</w:t>
            </w:r>
          </w:p>
        </w:tc>
      </w:tr>
      <w:tr>
        <w:tc>
          <w:tcPr/>
          <w:p>
            <w:pPr>
              <w:pStyle w:val="Compact"/>
              <w:jc w:val="center"/>
            </w:pPr>
            <w:r>
              <w:t xml:space="preserve">Class 4</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92.94</w:t>
            </w:r>
          </w:p>
        </w:tc>
        <w:tc>
          <w:tcPr/>
          <w:p>
            <w:pPr>
              <w:pStyle w:val="Compact"/>
              <w:jc w:val="center"/>
            </w:pPr>
            <w:r>
              <w:t xml:space="preserve">1.37</w:t>
            </w:r>
          </w:p>
        </w:tc>
        <w:tc>
          <w:tcPr/>
          <w:p>
            <w:pPr>
              <w:pStyle w:val="Compact"/>
              <w:jc w:val="center"/>
            </w:pPr>
            <w:r>
              <w:t xml:space="preserve">99.94</w:t>
            </w:r>
          </w:p>
        </w:tc>
        <w:tc>
          <w:tcPr/>
          <w:p>
            <w:pPr>
              <w:pStyle w:val="Compact"/>
              <w:jc w:val="center"/>
            </w:pPr>
            <w:r>
              <w:t xml:space="preserve">0.01</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5</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96.30</w:t>
            </w:r>
          </w:p>
        </w:tc>
        <w:tc>
          <w:tcPr/>
          <w:p>
            <w:pPr>
              <w:pStyle w:val="Compact"/>
              <w:jc w:val="center"/>
            </w:pPr>
            <w:r>
              <w:t xml:space="preserve">1.20</w:t>
            </w:r>
          </w:p>
        </w:tc>
        <w:tc>
          <w:tcPr/>
          <w:p>
            <w:pPr>
              <w:pStyle w:val="Compact"/>
              <w:jc w:val="center"/>
            </w:pPr>
            <w:r>
              <w:t xml:space="preserve">99.95</w:t>
            </w:r>
          </w:p>
        </w:tc>
        <w:tc>
          <w:tcPr/>
          <w:p>
            <w:pPr>
              <w:pStyle w:val="Compact"/>
              <w:jc w:val="center"/>
            </w:pPr>
            <w:r>
              <w:t xml:space="preserve">0.02</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6</w:t>
            </w:r>
          </w:p>
        </w:tc>
        <w:tc>
          <w:tcPr/>
          <w:p>
            <w:pPr>
              <w:pStyle w:val="Compact"/>
              <w:jc w:val="center"/>
            </w:pPr>
            <w:r>
              <w:t xml:space="preserve">99.41</w:t>
            </w:r>
          </w:p>
        </w:tc>
        <w:tc>
          <w:tcPr/>
          <w:p>
            <w:pPr>
              <w:pStyle w:val="Compact"/>
              <w:jc w:val="center"/>
            </w:pPr>
            <w:r>
              <w:t xml:space="preserve">0.32</w:t>
            </w:r>
          </w:p>
        </w:tc>
        <w:tc>
          <w:tcPr/>
          <w:p>
            <w:pPr>
              <w:pStyle w:val="Compact"/>
              <w:jc w:val="center"/>
            </w:pPr>
            <w:r>
              <w:t xml:space="preserve">95.11</w:t>
            </w:r>
          </w:p>
        </w:tc>
        <w:tc>
          <w:tcPr/>
          <w:p>
            <w:pPr>
              <w:pStyle w:val="Compact"/>
              <w:jc w:val="center"/>
            </w:pPr>
            <w:r>
              <w:t xml:space="preserve">1.50</w:t>
            </w:r>
          </w:p>
        </w:tc>
        <w:tc>
          <w:tcPr/>
          <w:p>
            <w:pPr>
              <w:pStyle w:val="Compact"/>
              <w:jc w:val="center"/>
            </w:pPr>
            <w:r>
              <w:t xml:space="preserve">99.93</w:t>
            </w:r>
          </w:p>
        </w:tc>
        <w:tc>
          <w:tcPr/>
          <w:p>
            <w:pPr>
              <w:pStyle w:val="Compact"/>
              <w:jc w:val="center"/>
            </w:pPr>
            <w:r>
              <w:t xml:space="preserve">0.02</w:t>
            </w:r>
          </w:p>
        </w:tc>
        <w:tc>
          <w:tcPr/>
          <w:p>
            <w:pPr>
              <w:pStyle w:val="Compact"/>
              <w:jc w:val="center"/>
            </w:pPr>
            <w:r>
              <w:t xml:space="preserve">78.89</w:t>
            </w:r>
          </w:p>
        </w:tc>
        <w:tc>
          <w:tcPr/>
          <w:p>
            <w:pPr>
              <w:pStyle w:val="Compact"/>
              <w:jc w:val="center"/>
            </w:pPr>
            <w:r>
              <w:t xml:space="preserve">11.62</w:t>
            </w:r>
          </w:p>
        </w:tc>
      </w:tr>
      <w:tr>
        <w:tc>
          <w:tcPr/>
          <w:p>
            <w:pPr>
              <w:pStyle w:val="Compact"/>
              <w:jc w:val="center"/>
            </w:pPr>
            <w:r>
              <w:t xml:space="preserve">Class 7</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93.76</w:t>
            </w:r>
          </w:p>
        </w:tc>
        <w:tc>
          <w:tcPr/>
          <w:p>
            <w:pPr>
              <w:pStyle w:val="Compact"/>
              <w:jc w:val="center"/>
            </w:pPr>
            <w:r>
              <w:t xml:space="preserve">2.28</w:t>
            </w:r>
          </w:p>
        </w:tc>
        <w:tc>
          <w:tcPr/>
          <w:p>
            <w:pPr>
              <w:pStyle w:val="Compact"/>
              <w:jc w:val="center"/>
            </w:pPr>
            <w:r>
              <w:t xml:space="preserve">99.97</w:t>
            </w:r>
          </w:p>
        </w:tc>
        <w:tc>
          <w:tcPr/>
          <w:p>
            <w:pPr>
              <w:pStyle w:val="Compact"/>
              <w:jc w:val="center"/>
            </w:pPr>
            <w:r>
              <w:t xml:space="preserve">0.01</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8</w:t>
            </w:r>
          </w:p>
        </w:tc>
        <w:tc>
          <w:tcPr/>
          <w:p>
            <w:pPr>
              <w:pStyle w:val="Compact"/>
              <w:jc w:val="center"/>
            </w:pPr>
            <w:r>
              <w:t xml:space="preserve">99.68</w:t>
            </w:r>
          </w:p>
        </w:tc>
        <w:tc>
          <w:tcPr/>
          <w:p>
            <w:pPr>
              <w:pStyle w:val="Compact"/>
              <w:jc w:val="center"/>
            </w:pPr>
            <w:r>
              <w:t xml:space="preserve">0.18</w:t>
            </w:r>
          </w:p>
        </w:tc>
        <w:tc>
          <w:tcPr/>
          <w:p>
            <w:pPr>
              <w:pStyle w:val="Compact"/>
              <w:jc w:val="center"/>
            </w:pPr>
            <w:r>
              <w:t xml:space="preserve">96.64</w:t>
            </w:r>
          </w:p>
        </w:tc>
        <w:tc>
          <w:tcPr/>
          <w:p>
            <w:pPr>
              <w:pStyle w:val="Compact"/>
              <w:jc w:val="center"/>
            </w:pPr>
            <w:r>
              <w:t xml:space="preserve">1.53</w:t>
            </w:r>
          </w:p>
        </w:tc>
        <w:tc>
          <w:tcPr/>
          <w:p>
            <w:pPr>
              <w:pStyle w:val="Compact"/>
              <w:jc w:val="center"/>
            </w:pPr>
            <w:r>
              <w:t xml:space="preserve">99.99</w:t>
            </w:r>
          </w:p>
        </w:tc>
        <w:tc>
          <w:tcPr/>
          <w:p>
            <w:pPr>
              <w:pStyle w:val="Compact"/>
              <w:jc w:val="center"/>
            </w:pPr>
            <w:r>
              <w:t xml:space="preserve">0.01</w:t>
            </w:r>
          </w:p>
        </w:tc>
        <w:tc>
          <w:tcPr/>
          <w:p>
            <w:pPr>
              <w:pStyle w:val="Compact"/>
              <w:jc w:val="center"/>
            </w:pPr>
            <w:r>
              <w:t xml:space="preserve">53.48</w:t>
            </w:r>
          </w:p>
        </w:tc>
        <w:tc>
          <w:tcPr/>
          <w:p>
            <w:pPr>
              <w:pStyle w:val="Compact"/>
              <w:jc w:val="center"/>
            </w:pPr>
            <w:r>
              <w:t xml:space="preserve">14.06</w:t>
            </w:r>
          </w:p>
        </w:tc>
      </w:tr>
    </w:tbl>
    <w:bookmarkEnd w:id="135"/>
    <w:bookmarkStart w:id="137" w:name="X1087f33c1ecaaf1a8c0698933d0c7eae09532ce"/>
    <w:p>
      <w:pPr>
        <w:pStyle w:val="Heading2"/>
      </w:pPr>
      <w:r>
        <w:t xml:space="preserve">7.2 Quality Assurance (QA) and Quality Control (QC) measures</w:t>
      </w:r>
    </w:p>
    <w:p>
      <w:pPr>
        <w:pStyle w:val="FirstParagraph"/>
      </w:pPr>
      <w:r>
        <w:t xml:space="preserve">All CLMS N2K products have been produced by service providers with accredited ISO 9001:2015 quality standard management systems. All QA/QC procedures comprise dedicated ongoing quality checks for the various stages of the production workflow, to keep permanent control over the processes and ensure that all quality requirements are constantly met. This includes checks on:</w:t>
      </w:r>
    </w:p>
    <w:p>
      <w:pPr>
        <w:numPr>
          <w:ilvl w:val="0"/>
          <w:numId w:val="1044"/>
        </w:numPr>
      </w:pPr>
      <w:r>
        <w:t xml:space="preserve">Data validity &amp; readability</w:t>
      </w:r>
    </w:p>
    <w:p>
      <w:pPr>
        <w:numPr>
          <w:ilvl w:val="0"/>
          <w:numId w:val="1044"/>
        </w:numPr>
      </w:pPr>
      <w:r>
        <w:t xml:space="preserve">Thematic &amp; Geometric accuracy &amp; consistency</w:t>
      </w:r>
    </w:p>
    <w:p>
      <w:pPr>
        <w:numPr>
          <w:ilvl w:val="0"/>
          <w:numId w:val="1044"/>
        </w:numPr>
      </w:pPr>
      <w:r>
        <w:t xml:space="preserve">Logical / topologic consistency</w:t>
      </w:r>
    </w:p>
    <w:p>
      <w:pPr>
        <w:numPr>
          <w:ilvl w:val="0"/>
          <w:numId w:val="1044"/>
        </w:numPr>
      </w:pPr>
      <w:r>
        <w:t xml:space="preserve">Radiometric quality, cloud coverage, haze, shadows, snow and other data gaps of EO data</w:t>
      </w:r>
    </w:p>
    <w:p>
      <w:pPr>
        <w:numPr>
          <w:ilvl w:val="0"/>
          <w:numId w:val="1044"/>
        </w:numPr>
      </w:pPr>
      <w:r>
        <w:t xml:space="preserve">Thematic coding/attributes</w:t>
      </w:r>
    </w:p>
    <w:p>
      <w:pPr>
        <w:numPr>
          <w:ilvl w:val="0"/>
          <w:numId w:val="1044"/>
        </w:numPr>
      </w:pPr>
      <w:r>
        <w:t xml:space="preserve">Seamless geographic coverage / data completeness</w:t>
      </w:r>
    </w:p>
    <w:p>
      <w:pPr>
        <w:numPr>
          <w:ilvl w:val="0"/>
          <w:numId w:val="1044"/>
        </w:numPr>
      </w:pPr>
      <w:r>
        <w:t xml:space="preserve">Impossible, or unlikely change combination</w:t>
      </w:r>
    </w:p>
    <w:p>
      <w:pPr>
        <w:numPr>
          <w:ilvl w:val="0"/>
          <w:numId w:val="1044"/>
        </w:numPr>
      </w:pPr>
      <w:r>
        <w:t xml:space="preserve">Processing infrastructure performance and backup functionality</w:t>
      </w:r>
    </w:p>
    <w:p>
      <w:pPr>
        <w:numPr>
          <w:ilvl w:val="0"/>
          <w:numId w:val="1044"/>
        </w:numPr>
      </w:pPr>
      <w:r>
        <w:t xml:space="preserve">Metadata completeness and output compliance to INSPIRE</w:t>
      </w:r>
    </w:p>
    <w:p>
      <w:pPr>
        <w:numPr>
          <w:ilvl w:val="0"/>
          <w:numId w:val="1044"/>
        </w:numPr>
      </w:pPr>
      <w:r>
        <w:t xml:space="preserve">EAGLE compliance of the data model</w:t>
      </w:r>
    </w:p>
    <w:p>
      <w:pPr>
        <w:pStyle w:val="FirstParagraph"/>
      </w:pPr>
      <w:r>
        <w:t xml:space="preserve">Besides these internal QA/QC checks by the producing service providers all CLMS N2K products underwent a QC check and approval via the EEA Copernicus Quality tools, a web-based online system designed to quality-check map layers to be submitted to the EEA (</w:t>
      </w:r>
      <w:hyperlink r:id="rId136">
        <w:r>
          <w:rPr>
            <w:rStyle w:val="Hyperlink"/>
          </w:rPr>
          <w:t xml:space="preserve">https://github.com/eea/copernicus_quality_tools</w:t>
        </w:r>
      </w:hyperlink>
      <w:r>
        <w:t xml:space="preserve">).</w:t>
      </w:r>
    </w:p>
    <w:bookmarkEnd w:id="137"/>
    <w:bookmarkStart w:id="138" w:name="external-independent-validation"/>
    <w:p>
      <w:pPr>
        <w:pStyle w:val="Heading2"/>
      </w:pPr>
      <w:r>
        <w:t xml:space="preserve">7.3 External independent validation</w:t>
      </w:r>
    </w:p>
    <w:p>
      <w:pPr>
        <w:pStyle w:val="FirstParagraph"/>
      </w:pPr>
      <w:r>
        <w:t xml:space="preserve">The objective of the external independent validation of CLMS N2K data is to derive thematic accuracy figures, to assess if dataset has reached the accuracy targets.</w:t>
      </w:r>
    </w:p>
    <w:p>
      <w:pPr>
        <w:pStyle w:val="BodyText"/>
      </w:pPr>
      <w:r>
        <w:t xml:space="preserve">Its main goal is to inform users of the databases about quality in quantitative terms. Validation must be based on independent, very-high resolution in-situ data as reference. The date of in-situ data should coincide as much as possible with the acquisition date of satellite images used to derive the N2K product. In-situ data used in the validation should be independent, i.e. must not have been used in compilation of the N2K databases. Experts working on validation also should be independent, not having participated in the mapping exercise.</w:t>
      </w:r>
    </w:p>
    <w:p>
      <w:pPr>
        <w:pStyle w:val="BodyText"/>
      </w:pPr>
      <w:r>
        <w:t xml:space="preserve">Validation in the N2K context means thematic validation.</w:t>
      </w:r>
    </w:p>
    <w:p>
      <w:pPr>
        <w:pStyle w:val="BodyText"/>
      </w:pPr>
      <w:r>
        <w:t xml:space="preserve">Not yet performed at the time of writing this report.</w:t>
      </w:r>
    </w:p>
    <w:bookmarkEnd w:id="138"/>
    <w:bookmarkEnd w:id="139"/>
    <w:bookmarkStart w:id="144" w:name="Xa3c1452ea71086d407b5287beded3ebb3b0e676"/>
    <w:p>
      <w:pPr>
        <w:pStyle w:val="Heading1"/>
      </w:pPr>
      <w:r>
        <w:t xml:space="preserve">8. Terms of use and product technical support</w:t>
      </w:r>
    </w:p>
    <w:bookmarkStart w:id="14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40"/>
    <w:bookmarkStart w:id="14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41"/>
    <w:bookmarkStart w:id="14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42">
        <w:r>
          <w:rPr>
            <w:rStyle w:val="Hyperlink"/>
          </w:rPr>
          <w:t xml:space="preserve">copernicus@eea.europa.eu</w:t>
        </w:r>
      </w:hyperlink>
      <w:r>
        <w:t xml:space="preserve">. Product technical support doesn’t include software specific user support or general GIS or remote sensing support.</w:t>
      </w:r>
    </w:p>
    <w:bookmarkEnd w:id="143"/>
    <w:bookmarkEnd w:id="144"/>
    <w:bookmarkStart w:id="150" w:name="references"/>
    <w:p>
      <w:pPr>
        <w:pStyle w:val="Heading1"/>
      </w:pPr>
      <w:r>
        <w:t xml:space="preserve">9. References</w:t>
      </w:r>
    </w:p>
    <w:p>
      <w:pPr>
        <w:pStyle w:val="FirstParagraph"/>
      </w:pPr>
      <w:r>
        <w:t xml:space="preserve">EC 2019: The European Commission, information. COMMISSION STAFF WORKING DOCUMENT. Expression of User Needs for the Copernicus Programme. Information available at under:</w:t>
      </w:r>
      <w:r>
        <w:t xml:space="preserve"> </w:t>
      </w:r>
      <w:hyperlink r:id="rId145">
        <w:r>
          <w:rPr>
            <w:rStyle w:val="Hyperlink"/>
          </w:rPr>
          <w:t xml:space="preserve">https://knowledge4policy.ec.europa.eu/publication/commission-staff-working-document-expression-user-needs-copernicus-programme_en</w:t>
        </w:r>
      </w:hyperlink>
    </w:p>
    <w:p>
      <w:pPr>
        <w:pStyle w:val="BodyText"/>
      </w:pPr>
      <w:r>
        <w:t xml:space="preserve">EC 2020: EU Biodiversity Strategy for 2030. Bringing nature back into our lives. COM(2020) 380 final. Information available at</w:t>
      </w:r>
      <w:r>
        <w:t xml:space="preserve"> </w:t>
      </w:r>
      <w:hyperlink r:id="rId146">
        <w:r>
          <w:rPr>
            <w:rStyle w:val="Hyperlink"/>
          </w:rPr>
          <w:t xml:space="preserve">https://eur-lex.europa.eu/legal-content/EN/TXT/?qid=1590574123338&amp;uri=CELEX%3A52020DC0380</w:t>
        </w:r>
      </w:hyperlink>
    </w:p>
    <w:p>
      <w:pPr>
        <w:pStyle w:val="BodyText"/>
      </w:pPr>
      <w:r>
        <w:t xml:space="preserve">EEA 1995: European Environment Agency, Corine Land Cover, 01 January 1995. Information available at</w:t>
      </w:r>
      <w:r>
        <w:t xml:space="preserve"> </w:t>
      </w:r>
      <w:hyperlink r:id="rId147">
        <w:r>
          <w:rPr>
            <w:rStyle w:val="Hyperlink"/>
          </w:rPr>
          <w:t xml:space="preserve">https://www.eea.europa.eu/publications/COR0-landcover</w:t>
        </w:r>
      </w:hyperlink>
      <w:r>
        <w:t xml:space="preserve">.</w:t>
      </w:r>
    </w:p>
    <w:p>
      <w:pPr>
        <w:pStyle w:val="BodyText"/>
      </w:pPr>
      <w:r>
        <w:t xml:space="preserve">EEA 2019: The European environment — state and outlook 2020. Knowledge for transition to a sustainable Europe. Information available at</w:t>
      </w:r>
      <w:r>
        <w:t xml:space="preserve"> </w:t>
      </w:r>
      <w:hyperlink r:id="rId148">
        <w:r>
          <w:rPr>
            <w:rStyle w:val="Hyperlink"/>
          </w:rPr>
          <w:t xml:space="preserve">https://www.eea.europa.eu/publications/soer-2020</w:t>
        </w:r>
      </w:hyperlink>
    </w:p>
    <w:p>
      <w:pPr>
        <w:pStyle w:val="BodyText"/>
      </w:pPr>
      <w:r>
        <w:t xml:space="preserve">ETC-ULS 2020: Contributions to building a coherent Trans-European Nature Network. Information available at</w:t>
      </w:r>
      <w:r>
        <w:t xml:space="preserve"> </w:t>
      </w:r>
      <w:hyperlink r:id="rId149">
        <w:r>
          <w:rPr>
            <w:rStyle w:val="Hyperlink"/>
          </w:rPr>
          <w:t xml:space="preserve">https://www.eea.europa.eu/themes/biodiversity/green-infrastructure/building-a-coherent-trans-european/contributions-to-building-a-coherent/view</w:t>
        </w:r>
      </w:hyperlink>
    </w:p>
    <w:p>
      <w:pPr>
        <w:pStyle w:val="BodyText"/>
      </w:pPr>
      <w:r>
        <w:t xml:space="preserve">EU 2013: Mapping and Assessment of Ecosystems and their Services. An analytical framework for ecosystem assessments under Action 5 of the EU Biodiversity Strategy to 2020. Information available at https://ec.europa.eu/environment/nature/knowledge/ecosystem_assessment/pdf/MAESWorkingPaper2013.pdf</w:t>
      </w:r>
    </w:p>
    <w:bookmarkEnd w:id="150"/>
    <w:bookmarkStart w:id="151" w:name="annexes"/>
    <w:p>
      <w:pPr>
        <w:pStyle w:val="Heading1"/>
      </w:pPr>
      <w:r>
        <w:t xml:space="preserve">10. Annexes</w:t>
      </w:r>
    </w:p>
    <w:p>
      <w:pPr>
        <w:pStyle w:val="FirstParagraph"/>
      </w:pPr>
      <w:r>
        <w:t xml:space="preserve">Class specific thematic validation results for the 2018 update production phase</w:t>
      </w:r>
    </w:p>
    <w:p>
      <w:pPr>
        <w:pStyle w:val="TableCaption"/>
      </w:pPr>
      <w:r>
        <w:t xml:space="preserve">Area-weighted User's and Producer's Accuracies for status LC/LU 2018 on code level 4</w:t>
      </w:r>
    </w:p>
    <w:tbl>
      <w:tblPr>
        <w:tblStyle w:val="Table"/>
        <w:tblW w:type="pct" w:w="4884"/>
        <w:tblLayout w:type="fixed"/>
        <w:tblLook w:firstRow="1" w:lastRow="0" w:firstColumn="0" w:lastColumn="0" w:noHBand="0" w:noVBand="0" w:val="0020"/>
        <w:tblCaption w:val="Area-weighted User's and Producer's Accuracies for status LC/LU 2018 on code level 4"/>
      </w:tblPr>
      <w:tblGrid>
        <w:gridCol w:w="770"/>
        <w:gridCol w:w="806"/>
        <w:gridCol w:w="1173"/>
        <w:gridCol w:w="1393"/>
        <w:gridCol w:w="1026"/>
        <w:gridCol w:w="1246"/>
        <w:gridCol w:w="1320"/>
      </w:tblGrid>
      <w:tr>
        <w:trPr>
          <w:tblHeader w:val="on"/>
        </w:trPr>
        <w:tc>
          <w:tcPr/>
          <w:p>
            <w:pPr>
              <w:pStyle w:val="Compact"/>
              <w:jc w:val="left"/>
            </w:pPr>
            <w:r>
              <w:rPr>
                <w:b/>
                <w:bCs/>
              </w:rPr>
              <w:t xml:space="preserve">Code Level 4</w:t>
            </w:r>
          </w:p>
        </w:tc>
        <w:tc>
          <w:tcPr>
            <w:gridSpan w:val="2"/>
          </w:tcPr>
          <w:p>
            <w:pPr>
              <w:pStyle w:val="Compact"/>
              <w:jc w:val="left"/>
            </w:pPr>
            <w:r>
              <w:rPr>
                <w:b/>
                <w:bCs/>
              </w:rPr>
              <w:t xml:space="preserve">User’s Accuracy</w:t>
            </w:r>
          </w:p>
        </w:tc>
        <w:tc>
          <w:tcPr/>
          <w:p>
            <w:pPr>
              <w:pStyle w:val="Compact"/>
              <w:jc w:val="left"/>
            </w:pPr>
            <w:r>
              <w:rPr>
                <w:b/>
                <w:bCs/>
              </w:rPr>
              <w:t xml:space="preserve">No. of assessed sample points</w:t>
            </w:r>
          </w:p>
        </w:tc>
        <w:tc>
          <w:tcPr>
            <w:gridSpan w:val="2"/>
          </w:tcPr>
          <w:p>
            <w:pPr>
              <w:pStyle w:val="Compact"/>
              <w:jc w:val="left"/>
            </w:pPr>
            <w:r>
              <w:rPr>
                <w:b/>
                <w:bCs/>
              </w:rPr>
              <w:t xml:space="preserve">Producer’s Accuracy</w:t>
            </w:r>
          </w:p>
        </w:tc>
        <w:tc>
          <w:tcPr/>
          <w:p>
            <w:pPr>
              <w:pStyle w:val="Compact"/>
              <w:jc w:val="left"/>
            </w:pPr>
            <w:r>
              <w:rPr>
                <w:b/>
                <w:bCs/>
              </w:rPr>
              <w:t xml:space="preserve">No. of assessed sample points</w:t>
            </w:r>
          </w:p>
        </w:tc>
      </w:tr>
      <w:tr>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r>
      <w:tr>
        <w:tc>
          <w:tcPr/>
          <w:p>
            <w:pPr>
              <w:pStyle w:val="Compact"/>
              <w:jc w:val="left"/>
            </w:pPr>
            <w:r>
              <w:t xml:space="preserve">1110</w:t>
            </w:r>
          </w:p>
        </w:tc>
        <w:tc>
          <w:tcPr/>
          <w:p>
            <w:pPr>
              <w:pStyle w:val="Compact"/>
              <w:jc w:val="left"/>
            </w:pPr>
            <w:r>
              <w:t xml:space="preserve">97.86</w:t>
            </w:r>
          </w:p>
        </w:tc>
        <w:tc>
          <w:tcPr/>
          <w:p>
            <w:pPr>
              <w:pStyle w:val="Compact"/>
              <w:jc w:val="left"/>
            </w:pPr>
            <w:r>
              <w:t xml:space="preserve">1.20</w:t>
            </w:r>
          </w:p>
        </w:tc>
        <w:tc>
          <w:tcPr/>
          <w:p>
            <w:pPr>
              <w:pStyle w:val="Compact"/>
              <w:jc w:val="left"/>
            </w:pPr>
            <w:r>
              <w:t xml:space="preserve">561</w:t>
            </w:r>
          </w:p>
        </w:tc>
        <w:tc>
          <w:tcPr/>
          <w:p>
            <w:pPr>
              <w:pStyle w:val="Compact"/>
              <w:jc w:val="left"/>
            </w:pPr>
            <w:r>
              <w:t xml:space="preserve">97.31</w:t>
            </w:r>
          </w:p>
        </w:tc>
        <w:tc>
          <w:tcPr/>
          <w:p>
            <w:pPr>
              <w:pStyle w:val="Compact"/>
              <w:jc w:val="left"/>
            </w:pPr>
            <w:r>
              <w:t xml:space="preserve">1.27</w:t>
            </w:r>
          </w:p>
        </w:tc>
        <w:tc>
          <w:tcPr/>
          <w:p>
            <w:pPr>
              <w:pStyle w:val="Compact"/>
              <w:jc w:val="left"/>
            </w:pPr>
            <w:r>
              <w:t xml:space="preserve">561</w:t>
            </w:r>
          </w:p>
        </w:tc>
      </w:tr>
      <w:tr>
        <w:tc>
          <w:tcPr/>
          <w:p>
            <w:pPr>
              <w:pStyle w:val="Compact"/>
              <w:jc w:val="left"/>
            </w:pPr>
            <w:r>
              <w:t xml:space="preserve">1120</w:t>
            </w:r>
          </w:p>
        </w:tc>
        <w:tc>
          <w:tcPr/>
          <w:p>
            <w:pPr>
              <w:pStyle w:val="Compact"/>
              <w:jc w:val="left"/>
            </w:pPr>
            <w:r>
              <w:t xml:space="preserve">98.06</w:t>
            </w:r>
          </w:p>
        </w:tc>
        <w:tc>
          <w:tcPr/>
          <w:p>
            <w:pPr>
              <w:pStyle w:val="Compact"/>
              <w:jc w:val="left"/>
            </w:pPr>
            <w:r>
              <w:t xml:space="preserve">1.01</w:t>
            </w:r>
          </w:p>
        </w:tc>
        <w:tc>
          <w:tcPr/>
          <w:p>
            <w:pPr>
              <w:pStyle w:val="Compact"/>
              <w:jc w:val="left"/>
            </w:pPr>
            <w:r>
              <w:t xml:space="preserve">721</w:t>
            </w:r>
          </w:p>
        </w:tc>
        <w:tc>
          <w:tcPr/>
          <w:p>
            <w:pPr>
              <w:pStyle w:val="Compact"/>
              <w:jc w:val="left"/>
            </w:pPr>
            <w:r>
              <w:t xml:space="preserve">96.21</w:t>
            </w:r>
          </w:p>
        </w:tc>
        <w:tc>
          <w:tcPr/>
          <w:p>
            <w:pPr>
              <w:pStyle w:val="Compact"/>
              <w:jc w:val="left"/>
            </w:pPr>
            <w:r>
              <w:t xml:space="preserve">1.31</w:t>
            </w:r>
          </w:p>
        </w:tc>
        <w:tc>
          <w:tcPr/>
          <w:p>
            <w:pPr>
              <w:pStyle w:val="Compact"/>
              <w:jc w:val="left"/>
            </w:pPr>
            <w:r>
              <w:t xml:space="preserve">721</w:t>
            </w:r>
          </w:p>
        </w:tc>
      </w:tr>
      <w:tr>
        <w:tc>
          <w:tcPr/>
          <w:p>
            <w:pPr>
              <w:pStyle w:val="Compact"/>
              <w:jc w:val="left"/>
            </w:pPr>
            <w:r>
              <w:t xml:space="preserve">1210</w:t>
            </w:r>
          </w:p>
        </w:tc>
        <w:tc>
          <w:tcPr/>
          <w:p>
            <w:pPr>
              <w:pStyle w:val="Compact"/>
              <w:jc w:val="left"/>
            </w:pPr>
            <w:r>
              <w:t xml:space="preserve">98.57</w:t>
            </w:r>
          </w:p>
        </w:tc>
        <w:tc>
          <w:tcPr/>
          <w:p>
            <w:pPr>
              <w:pStyle w:val="Compact"/>
              <w:jc w:val="left"/>
            </w:pPr>
            <w:r>
              <w:t xml:space="preserve">0.93</w:t>
            </w:r>
          </w:p>
        </w:tc>
        <w:tc>
          <w:tcPr/>
          <w:p>
            <w:pPr>
              <w:pStyle w:val="Compact"/>
              <w:jc w:val="left"/>
            </w:pPr>
            <w:r>
              <w:t xml:space="preserve">629</w:t>
            </w:r>
          </w:p>
        </w:tc>
        <w:tc>
          <w:tcPr/>
          <w:p>
            <w:pPr>
              <w:pStyle w:val="Compact"/>
              <w:jc w:val="left"/>
            </w:pPr>
            <w:r>
              <w:t xml:space="preserve">99.20</w:t>
            </w:r>
          </w:p>
        </w:tc>
        <w:tc>
          <w:tcPr/>
          <w:p>
            <w:pPr>
              <w:pStyle w:val="Compact"/>
              <w:jc w:val="left"/>
            </w:pPr>
            <w:r>
              <w:t xml:space="preserve">0.50</w:t>
            </w:r>
          </w:p>
        </w:tc>
        <w:tc>
          <w:tcPr/>
          <w:p>
            <w:pPr>
              <w:pStyle w:val="Compact"/>
              <w:jc w:val="left"/>
            </w:pPr>
            <w:r>
              <w:t xml:space="preserve">629</w:t>
            </w:r>
          </w:p>
        </w:tc>
      </w:tr>
      <w:tr>
        <w:tc>
          <w:tcPr/>
          <w:p>
            <w:pPr>
              <w:pStyle w:val="Compact"/>
              <w:jc w:val="left"/>
            </w:pPr>
            <w:r>
              <w:t xml:space="preserve">1220</w:t>
            </w:r>
          </w:p>
        </w:tc>
        <w:tc>
          <w:tcPr/>
          <w:p>
            <w:pPr>
              <w:pStyle w:val="Compact"/>
              <w:jc w:val="left"/>
            </w:pPr>
            <w:r>
              <w:t xml:space="preserve">98.37</w:t>
            </w:r>
          </w:p>
        </w:tc>
        <w:tc>
          <w:tcPr/>
          <w:p>
            <w:pPr>
              <w:pStyle w:val="Compact"/>
              <w:jc w:val="left"/>
            </w:pPr>
            <w:r>
              <w:t xml:space="preserve">1.12</w:t>
            </w:r>
          </w:p>
        </w:tc>
        <w:tc>
          <w:tcPr/>
          <w:p>
            <w:pPr>
              <w:pStyle w:val="Compact"/>
              <w:jc w:val="left"/>
            </w:pPr>
            <w:r>
              <w:t xml:space="preserve">490</w:t>
            </w:r>
          </w:p>
        </w:tc>
        <w:tc>
          <w:tcPr/>
          <w:p>
            <w:pPr>
              <w:pStyle w:val="Compact"/>
              <w:jc w:val="left"/>
            </w:pPr>
            <w:r>
              <w:t xml:space="preserve">98.71</w:t>
            </w:r>
          </w:p>
        </w:tc>
        <w:tc>
          <w:tcPr/>
          <w:p>
            <w:pPr>
              <w:pStyle w:val="Compact"/>
              <w:jc w:val="left"/>
            </w:pPr>
            <w:r>
              <w:t xml:space="preserve">1.29</w:t>
            </w:r>
          </w:p>
        </w:tc>
        <w:tc>
          <w:tcPr/>
          <w:p>
            <w:pPr>
              <w:pStyle w:val="Compact"/>
              <w:jc w:val="left"/>
            </w:pPr>
            <w:r>
              <w:t xml:space="preserve">490</w:t>
            </w:r>
          </w:p>
        </w:tc>
      </w:tr>
      <w:tr>
        <w:tc>
          <w:tcPr/>
          <w:p>
            <w:pPr>
              <w:pStyle w:val="Compact"/>
              <w:jc w:val="left"/>
            </w:pPr>
            <w:r>
              <w:t xml:space="preserve">1230</w:t>
            </w:r>
          </w:p>
        </w:tc>
        <w:tc>
          <w:tcPr/>
          <w:p>
            <w:pPr>
              <w:pStyle w:val="Compact"/>
              <w:jc w:val="left"/>
            </w:pPr>
            <w:r>
              <w:t xml:space="preserve">98.68</w:t>
            </w:r>
          </w:p>
        </w:tc>
        <w:tc>
          <w:tcPr/>
          <w:p>
            <w:pPr>
              <w:pStyle w:val="Compact"/>
              <w:jc w:val="left"/>
            </w:pPr>
            <w:r>
              <w:t xml:space="preserve">1.28</w:t>
            </w:r>
          </w:p>
        </w:tc>
        <w:tc>
          <w:tcPr/>
          <w:p>
            <w:pPr>
              <w:pStyle w:val="Compact"/>
              <w:jc w:val="left"/>
            </w:pPr>
            <w:r>
              <w:t xml:space="preserve">304</w:t>
            </w:r>
          </w:p>
        </w:tc>
        <w:tc>
          <w:tcPr/>
          <w:p>
            <w:pPr>
              <w:pStyle w:val="Compact"/>
              <w:jc w:val="left"/>
            </w:pPr>
            <w:r>
              <w:t xml:space="preserve">98.60</w:t>
            </w:r>
          </w:p>
        </w:tc>
        <w:tc>
          <w:tcPr/>
          <w:p>
            <w:pPr>
              <w:pStyle w:val="Compact"/>
              <w:jc w:val="left"/>
            </w:pPr>
            <w:r>
              <w:t xml:space="preserve">1.92</w:t>
            </w:r>
          </w:p>
        </w:tc>
        <w:tc>
          <w:tcPr/>
          <w:p>
            <w:pPr>
              <w:pStyle w:val="Compact"/>
              <w:jc w:val="left"/>
            </w:pPr>
            <w:r>
              <w:t xml:space="preserve">304</w:t>
            </w:r>
          </w:p>
        </w:tc>
      </w:tr>
      <w:tr>
        <w:tc>
          <w:tcPr/>
          <w:p>
            <w:pPr>
              <w:pStyle w:val="Compact"/>
              <w:jc w:val="left"/>
            </w:pPr>
            <w:r>
              <w:t xml:space="preserve">1240</w:t>
            </w:r>
          </w:p>
        </w:tc>
        <w:tc>
          <w:tcPr/>
          <w:p>
            <w:pPr>
              <w:pStyle w:val="Compact"/>
              <w:jc w:val="left"/>
            </w:pPr>
            <w:r>
              <w:t xml:space="preserve">99.52</w:t>
            </w:r>
          </w:p>
        </w:tc>
        <w:tc>
          <w:tcPr/>
          <w:p>
            <w:pPr>
              <w:pStyle w:val="Compact"/>
              <w:jc w:val="left"/>
            </w:pPr>
            <w:r>
              <w:t xml:space="preserve">0.66</w:t>
            </w:r>
          </w:p>
        </w:tc>
        <w:tc>
          <w:tcPr/>
          <w:p>
            <w:pPr>
              <w:pStyle w:val="Compact"/>
              <w:jc w:val="left"/>
            </w:pPr>
            <w:r>
              <w:t xml:space="preserve">418</w:t>
            </w:r>
          </w:p>
        </w:tc>
        <w:tc>
          <w:tcPr/>
          <w:p>
            <w:pPr>
              <w:pStyle w:val="Compact"/>
              <w:jc w:val="left"/>
            </w:pPr>
            <w:r>
              <w:t xml:space="preserve">99.34</w:t>
            </w:r>
          </w:p>
        </w:tc>
        <w:tc>
          <w:tcPr/>
          <w:p>
            <w:pPr>
              <w:pStyle w:val="Compact"/>
              <w:jc w:val="left"/>
            </w:pPr>
            <w:r>
              <w:t xml:space="preserve">0.91</w:t>
            </w:r>
          </w:p>
        </w:tc>
        <w:tc>
          <w:tcPr/>
          <w:p>
            <w:pPr>
              <w:pStyle w:val="Compact"/>
              <w:jc w:val="left"/>
            </w:pPr>
            <w:r>
              <w:t xml:space="preserve">418</w:t>
            </w:r>
          </w:p>
        </w:tc>
      </w:tr>
      <w:tr>
        <w:tc>
          <w:tcPr/>
          <w:p>
            <w:pPr>
              <w:pStyle w:val="Compact"/>
              <w:jc w:val="left"/>
            </w:pPr>
            <w:r>
              <w:t xml:space="preserve">1310</w:t>
            </w:r>
          </w:p>
        </w:tc>
        <w:tc>
          <w:tcPr/>
          <w:p>
            <w:pPr>
              <w:pStyle w:val="Compact"/>
              <w:jc w:val="left"/>
            </w:pPr>
            <w:r>
              <w:t xml:space="preserve">96.76</w:t>
            </w:r>
          </w:p>
        </w:tc>
        <w:tc>
          <w:tcPr/>
          <w:p>
            <w:pPr>
              <w:pStyle w:val="Compact"/>
              <w:jc w:val="left"/>
            </w:pPr>
            <w:r>
              <w:t xml:space="preserve">1.04</w:t>
            </w:r>
          </w:p>
        </w:tc>
        <w:tc>
          <w:tcPr/>
          <w:p>
            <w:pPr>
              <w:pStyle w:val="Compact"/>
              <w:jc w:val="left"/>
            </w:pPr>
            <w:r>
              <w:t xml:space="preserve">1111</w:t>
            </w:r>
          </w:p>
        </w:tc>
        <w:tc>
          <w:tcPr/>
          <w:p>
            <w:pPr>
              <w:pStyle w:val="Compact"/>
              <w:jc w:val="left"/>
            </w:pPr>
            <w:r>
              <w:t xml:space="preserve">93.93</w:t>
            </w:r>
          </w:p>
        </w:tc>
        <w:tc>
          <w:tcPr/>
          <w:p>
            <w:pPr>
              <w:pStyle w:val="Compact"/>
              <w:jc w:val="left"/>
            </w:pPr>
            <w:r>
              <w:t xml:space="preserve">1.69</w:t>
            </w:r>
          </w:p>
        </w:tc>
        <w:tc>
          <w:tcPr/>
          <w:p>
            <w:pPr>
              <w:pStyle w:val="Compact"/>
              <w:jc w:val="left"/>
            </w:pPr>
            <w:r>
              <w:t xml:space="preserve">1111</w:t>
            </w:r>
          </w:p>
        </w:tc>
      </w:tr>
      <w:tr>
        <w:tc>
          <w:tcPr/>
          <w:p>
            <w:pPr>
              <w:pStyle w:val="Compact"/>
              <w:jc w:val="left"/>
            </w:pPr>
            <w:r>
              <w:t xml:space="preserve">1320</w:t>
            </w:r>
          </w:p>
        </w:tc>
        <w:tc>
          <w:tcPr/>
          <w:p>
            <w:pPr>
              <w:pStyle w:val="Compact"/>
              <w:jc w:val="left"/>
            </w:pPr>
            <w:r>
              <w:t xml:space="preserve">86.78</w:t>
            </w:r>
          </w:p>
        </w:tc>
        <w:tc>
          <w:tcPr/>
          <w:p>
            <w:pPr>
              <w:pStyle w:val="Compact"/>
              <w:jc w:val="left"/>
            </w:pPr>
            <w:r>
              <w:t xml:space="preserve">3.26</w:t>
            </w:r>
          </w:p>
        </w:tc>
        <w:tc>
          <w:tcPr/>
          <w:p>
            <w:pPr>
              <w:pStyle w:val="Compact"/>
              <w:jc w:val="left"/>
            </w:pPr>
            <w:r>
              <w:t xml:space="preserve">416</w:t>
            </w:r>
          </w:p>
        </w:tc>
        <w:tc>
          <w:tcPr/>
          <w:p>
            <w:pPr>
              <w:pStyle w:val="Compact"/>
              <w:jc w:val="left"/>
            </w:pPr>
            <w:r>
              <w:t xml:space="preserve">98.01</w:t>
            </w:r>
          </w:p>
        </w:tc>
        <w:tc>
          <w:tcPr/>
          <w:p>
            <w:pPr>
              <w:pStyle w:val="Compact"/>
              <w:jc w:val="left"/>
            </w:pPr>
            <w:r>
              <w:t xml:space="preserve">1.51</w:t>
            </w:r>
          </w:p>
        </w:tc>
        <w:tc>
          <w:tcPr/>
          <w:p>
            <w:pPr>
              <w:pStyle w:val="Compact"/>
              <w:jc w:val="left"/>
            </w:pPr>
            <w:r>
              <w:t xml:space="preserve">416</w:t>
            </w:r>
          </w:p>
        </w:tc>
      </w:tr>
      <w:tr>
        <w:tc>
          <w:tcPr/>
          <w:p>
            <w:pPr>
              <w:pStyle w:val="Compact"/>
              <w:jc w:val="left"/>
            </w:pPr>
            <w:r>
              <w:t xml:space="preserve">1400</w:t>
            </w:r>
          </w:p>
        </w:tc>
        <w:tc>
          <w:tcPr/>
          <w:p>
            <w:pPr>
              <w:pStyle w:val="Compact"/>
              <w:jc w:val="left"/>
            </w:pPr>
            <w:r>
              <w:t xml:space="preserve">94.57</w:t>
            </w:r>
          </w:p>
        </w:tc>
        <w:tc>
          <w:tcPr/>
          <w:p>
            <w:pPr>
              <w:pStyle w:val="Compact"/>
              <w:jc w:val="left"/>
            </w:pPr>
            <w:r>
              <w:t xml:space="preserve">1.92</w:t>
            </w:r>
          </w:p>
        </w:tc>
        <w:tc>
          <w:tcPr/>
          <w:p>
            <w:pPr>
              <w:pStyle w:val="Compact"/>
              <w:jc w:val="left"/>
            </w:pPr>
            <w:r>
              <w:t xml:space="preserve">534</w:t>
            </w:r>
          </w:p>
        </w:tc>
        <w:tc>
          <w:tcPr/>
          <w:p>
            <w:pPr>
              <w:pStyle w:val="Compact"/>
              <w:jc w:val="left"/>
            </w:pPr>
            <w:r>
              <w:t xml:space="preserve">98.65</w:t>
            </w:r>
          </w:p>
        </w:tc>
        <w:tc>
          <w:tcPr/>
          <w:p>
            <w:pPr>
              <w:pStyle w:val="Compact"/>
              <w:jc w:val="left"/>
            </w:pPr>
            <w:r>
              <w:t xml:space="preserve">0.94</w:t>
            </w:r>
          </w:p>
        </w:tc>
        <w:tc>
          <w:tcPr/>
          <w:p>
            <w:pPr>
              <w:pStyle w:val="Compact"/>
              <w:jc w:val="left"/>
            </w:pPr>
            <w:r>
              <w:t xml:space="preserve">534</w:t>
            </w:r>
          </w:p>
        </w:tc>
      </w:tr>
      <w:tr>
        <w:tc>
          <w:tcPr/>
          <w:p>
            <w:pPr>
              <w:pStyle w:val="Compact"/>
              <w:jc w:val="left"/>
            </w:pPr>
            <w:r>
              <w:t xml:space="preserve">2110</w:t>
            </w:r>
          </w:p>
        </w:tc>
        <w:tc>
          <w:tcPr/>
          <w:p>
            <w:pPr>
              <w:pStyle w:val="Compact"/>
              <w:jc w:val="left"/>
            </w:pPr>
            <w:r>
              <w:t xml:space="preserve">98.48</w:t>
            </w:r>
          </w:p>
        </w:tc>
        <w:tc>
          <w:tcPr/>
          <w:p>
            <w:pPr>
              <w:pStyle w:val="Compact"/>
              <w:jc w:val="left"/>
            </w:pPr>
            <w:r>
              <w:t xml:space="preserve">0.58</w:t>
            </w:r>
          </w:p>
        </w:tc>
        <w:tc>
          <w:tcPr/>
          <w:p>
            <w:pPr>
              <w:pStyle w:val="Compact"/>
              <w:jc w:val="left"/>
            </w:pPr>
            <w:r>
              <w:t xml:space="preserve">1711</w:t>
            </w:r>
          </w:p>
        </w:tc>
        <w:tc>
          <w:tcPr/>
          <w:p>
            <w:pPr>
              <w:pStyle w:val="Compact"/>
              <w:jc w:val="left"/>
            </w:pPr>
            <w:r>
              <w:t xml:space="preserve">94.19</w:t>
            </w:r>
          </w:p>
        </w:tc>
        <w:tc>
          <w:tcPr/>
          <w:p>
            <w:pPr>
              <w:pStyle w:val="Compact"/>
              <w:jc w:val="left"/>
            </w:pPr>
            <w:r>
              <w:t xml:space="preserve">1.07</w:t>
            </w:r>
          </w:p>
        </w:tc>
        <w:tc>
          <w:tcPr/>
          <w:p>
            <w:pPr>
              <w:pStyle w:val="Compact"/>
              <w:jc w:val="left"/>
            </w:pPr>
            <w:r>
              <w:t xml:space="preserve">1711</w:t>
            </w:r>
          </w:p>
        </w:tc>
      </w:tr>
      <w:tr>
        <w:tc>
          <w:tcPr/>
          <w:p>
            <w:pPr>
              <w:pStyle w:val="Compact"/>
              <w:jc w:val="left"/>
            </w:pPr>
            <w:r>
              <w:t xml:space="preserve">2120</w:t>
            </w:r>
          </w:p>
        </w:tc>
        <w:tc>
          <w:tcPr/>
          <w:p>
            <w:pPr>
              <w:pStyle w:val="Compact"/>
              <w:jc w:val="left"/>
            </w:pPr>
            <w:r>
              <w:t xml:space="preserve">92.08</w:t>
            </w:r>
          </w:p>
        </w:tc>
        <w:tc>
          <w:tcPr/>
          <w:p>
            <w:pPr>
              <w:pStyle w:val="Compact"/>
              <w:jc w:val="left"/>
            </w:pPr>
            <w:r>
              <w:t xml:space="preserve">2.77</w:t>
            </w:r>
          </w:p>
        </w:tc>
        <w:tc>
          <w:tcPr/>
          <w:p>
            <w:pPr>
              <w:pStyle w:val="Compact"/>
              <w:jc w:val="left"/>
            </w:pPr>
            <w:r>
              <w:t xml:space="preserve">366</w:t>
            </w:r>
          </w:p>
        </w:tc>
        <w:tc>
          <w:tcPr/>
          <w:p>
            <w:pPr>
              <w:pStyle w:val="Compact"/>
              <w:jc w:val="left"/>
            </w:pPr>
            <w:r>
              <w:t xml:space="preserve">99.59</w:t>
            </w:r>
          </w:p>
        </w:tc>
        <w:tc>
          <w:tcPr/>
          <w:p>
            <w:pPr>
              <w:pStyle w:val="Compact"/>
              <w:jc w:val="left"/>
            </w:pPr>
            <w:r>
              <w:t xml:space="preserve">0.81</w:t>
            </w:r>
          </w:p>
        </w:tc>
        <w:tc>
          <w:tcPr/>
          <w:p>
            <w:pPr>
              <w:pStyle w:val="Compact"/>
              <w:jc w:val="left"/>
            </w:pPr>
            <w:r>
              <w:t xml:space="preserve">366</w:t>
            </w:r>
          </w:p>
        </w:tc>
      </w:tr>
      <w:tr>
        <w:tc>
          <w:tcPr/>
          <w:p>
            <w:pPr>
              <w:pStyle w:val="Compact"/>
              <w:jc w:val="left"/>
            </w:pPr>
            <w:r>
              <w:t xml:space="preserve">2210</w:t>
            </w:r>
          </w:p>
        </w:tc>
        <w:tc>
          <w:tcPr/>
          <w:p>
            <w:pPr>
              <w:pStyle w:val="Compact"/>
              <w:jc w:val="left"/>
            </w:pPr>
            <w:r>
              <w:t xml:space="preserve">98.36</w:t>
            </w:r>
          </w:p>
        </w:tc>
        <w:tc>
          <w:tcPr/>
          <w:p>
            <w:pPr>
              <w:pStyle w:val="Compact"/>
              <w:jc w:val="left"/>
            </w:pPr>
            <w:r>
              <w:t xml:space="preserve">0.96</w:t>
            </w:r>
          </w:p>
        </w:tc>
        <w:tc>
          <w:tcPr/>
          <w:p>
            <w:pPr>
              <w:pStyle w:val="Compact"/>
              <w:jc w:val="left"/>
            </w:pPr>
            <w:r>
              <w:t xml:space="preserve">670</w:t>
            </w:r>
          </w:p>
        </w:tc>
        <w:tc>
          <w:tcPr/>
          <w:p>
            <w:pPr>
              <w:pStyle w:val="Compact"/>
              <w:jc w:val="left"/>
            </w:pPr>
            <w:r>
              <w:t xml:space="preserve">98.33</w:t>
            </w:r>
          </w:p>
        </w:tc>
        <w:tc>
          <w:tcPr/>
          <w:p>
            <w:pPr>
              <w:pStyle w:val="Compact"/>
              <w:jc w:val="left"/>
            </w:pPr>
            <w:r>
              <w:t xml:space="preserve">0.76</w:t>
            </w:r>
          </w:p>
        </w:tc>
        <w:tc>
          <w:tcPr/>
          <w:p>
            <w:pPr>
              <w:pStyle w:val="Compact"/>
              <w:jc w:val="left"/>
            </w:pPr>
            <w:r>
              <w:t xml:space="preserve">670</w:t>
            </w:r>
          </w:p>
        </w:tc>
      </w:tr>
      <w:tr>
        <w:tc>
          <w:tcPr/>
          <w:p>
            <w:pPr>
              <w:pStyle w:val="Compact"/>
              <w:jc w:val="left"/>
            </w:pPr>
            <w:r>
              <w:t xml:space="preserve">2220</w:t>
            </w:r>
          </w:p>
        </w:tc>
        <w:tc>
          <w:tcPr/>
          <w:p>
            <w:pPr>
              <w:pStyle w:val="Compact"/>
              <w:jc w:val="left"/>
            </w:pPr>
            <w:r>
              <w:t xml:space="preserve">98.57</w:t>
            </w:r>
          </w:p>
        </w:tc>
        <w:tc>
          <w:tcPr/>
          <w:p>
            <w:pPr>
              <w:pStyle w:val="Compact"/>
              <w:jc w:val="left"/>
            </w:pPr>
            <w:r>
              <w:t xml:space="preserve">1.13</w:t>
            </w:r>
          </w:p>
        </w:tc>
        <w:tc>
          <w:tcPr/>
          <w:p>
            <w:pPr>
              <w:pStyle w:val="Compact"/>
              <w:jc w:val="left"/>
            </w:pPr>
            <w:r>
              <w:t xml:space="preserve">421</w:t>
            </w:r>
          </w:p>
        </w:tc>
        <w:tc>
          <w:tcPr/>
          <w:p>
            <w:pPr>
              <w:pStyle w:val="Compact"/>
              <w:jc w:val="left"/>
            </w:pPr>
            <w:r>
              <w:t xml:space="preserve">99.31</w:t>
            </w:r>
          </w:p>
        </w:tc>
        <w:tc>
          <w:tcPr/>
          <w:p>
            <w:pPr>
              <w:pStyle w:val="Compact"/>
              <w:jc w:val="left"/>
            </w:pPr>
            <w:r>
              <w:t xml:space="preserve">0.70</w:t>
            </w:r>
          </w:p>
        </w:tc>
        <w:tc>
          <w:tcPr/>
          <w:p>
            <w:pPr>
              <w:pStyle w:val="Compact"/>
              <w:jc w:val="left"/>
            </w:pPr>
            <w:r>
              <w:t xml:space="preserve">421</w:t>
            </w:r>
          </w:p>
        </w:tc>
      </w:tr>
      <w:tr>
        <w:tc>
          <w:tcPr/>
          <w:p>
            <w:pPr>
              <w:pStyle w:val="Compact"/>
              <w:jc w:val="left"/>
            </w:pPr>
            <w:r>
              <w:t xml:space="preserve">2310</w:t>
            </w:r>
          </w:p>
        </w:tc>
        <w:tc>
          <w:tcPr/>
          <w:p>
            <w:pPr>
              <w:pStyle w:val="Compact"/>
              <w:jc w:val="left"/>
            </w:pPr>
            <w:r>
              <w:t xml:space="preserve">88.43</w:t>
            </w:r>
          </w:p>
        </w:tc>
        <w:tc>
          <w:tcPr/>
          <w:p>
            <w:pPr>
              <w:pStyle w:val="Compact"/>
              <w:jc w:val="left"/>
            </w:pPr>
            <w:r>
              <w:t xml:space="preserve">3.84</w:t>
            </w:r>
          </w:p>
        </w:tc>
        <w:tc>
          <w:tcPr/>
          <w:p>
            <w:pPr>
              <w:pStyle w:val="Compact"/>
              <w:jc w:val="left"/>
            </w:pPr>
            <w:r>
              <w:t xml:space="preserve">268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268</w:t>
            </w:r>
          </w:p>
        </w:tc>
      </w:tr>
      <w:tr>
        <w:tc>
          <w:tcPr/>
          <w:p>
            <w:pPr>
              <w:pStyle w:val="Compact"/>
              <w:jc w:val="left"/>
            </w:pPr>
            <w:r>
              <w:t xml:space="preserve">2320</w:t>
            </w:r>
          </w:p>
        </w:tc>
        <w:tc>
          <w:tcPr/>
          <w:p>
            <w:pPr>
              <w:pStyle w:val="Compact"/>
              <w:jc w:val="left"/>
            </w:pPr>
            <w:r>
              <w:t xml:space="preserve">93.81</w:t>
            </w:r>
          </w:p>
        </w:tc>
        <w:tc>
          <w:tcPr/>
          <w:p>
            <w:pPr>
              <w:pStyle w:val="Compact"/>
              <w:jc w:val="left"/>
            </w:pPr>
            <w:r>
              <w:t xml:space="preserve">2.27</w:t>
            </w:r>
          </w:p>
        </w:tc>
        <w:tc>
          <w:tcPr/>
          <w:p>
            <w:pPr>
              <w:pStyle w:val="Compact"/>
              <w:jc w:val="left"/>
            </w:pPr>
            <w:r>
              <w:t xml:space="preserve">436</w:t>
            </w:r>
          </w:p>
        </w:tc>
        <w:tc>
          <w:tcPr/>
          <w:p>
            <w:pPr>
              <w:pStyle w:val="Compact"/>
              <w:jc w:val="left"/>
            </w:pPr>
            <w:r>
              <w:t xml:space="preserve">98.16</w:t>
            </w:r>
          </w:p>
        </w:tc>
        <w:tc>
          <w:tcPr/>
          <w:p>
            <w:pPr>
              <w:pStyle w:val="Compact"/>
              <w:jc w:val="left"/>
            </w:pPr>
            <w:r>
              <w:t xml:space="preserve">1.20</w:t>
            </w:r>
          </w:p>
        </w:tc>
        <w:tc>
          <w:tcPr/>
          <w:p>
            <w:pPr>
              <w:pStyle w:val="Compact"/>
              <w:jc w:val="left"/>
            </w:pPr>
            <w:r>
              <w:t xml:space="preserve">436</w:t>
            </w:r>
          </w:p>
        </w:tc>
      </w:tr>
      <w:tr>
        <w:tc>
          <w:tcPr/>
          <w:p>
            <w:pPr>
              <w:pStyle w:val="Compact"/>
              <w:jc w:val="left"/>
            </w:pPr>
            <w:r>
              <w:t xml:space="preserve">2330</w:t>
            </w:r>
          </w:p>
        </w:tc>
        <w:tc>
          <w:tcPr/>
          <w:p>
            <w:pPr>
              <w:pStyle w:val="Compact"/>
              <w:jc w:val="left"/>
            </w:pPr>
            <w:r>
              <w:t xml:space="preserve">93.78</w:t>
            </w:r>
          </w:p>
        </w:tc>
        <w:tc>
          <w:tcPr/>
          <w:p>
            <w:pPr>
              <w:pStyle w:val="Compact"/>
              <w:jc w:val="left"/>
            </w:pPr>
            <w:r>
              <w:t xml:space="preserve">2.20</w:t>
            </w:r>
          </w:p>
        </w:tc>
        <w:tc>
          <w:tcPr/>
          <w:p>
            <w:pPr>
              <w:pStyle w:val="Compact"/>
              <w:jc w:val="left"/>
            </w:pPr>
            <w:r>
              <w:t xml:space="preserve">466</w:t>
            </w:r>
          </w:p>
        </w:tc>
        <w:tc>
          <w:tcPr/>
          <w:p>
            <w:pPr>
              <w:pStyle w:val="Compact"/>
              <w:jc w:val="left"/>
            </w:pPr>
            <w:r>
              <w:t xml:space="preserve">98.81</w:t>
            </w:r>
          </w:p>
        </w:tc>
        <w:tc>
          <w:tcPr/>
          <w:p>
            <w:pPr>
              <w:pStyle w:val="Compact"/>
              <w:jc w:val="left"/>
            </w:pPr>
            <w:r>
              <w:t xml:space="preserve">0.98</w:t>
            </w:r>
          </w:p>
        </w:tc>
        <w:tc>
          <w:tcPr/>
          <w:p>
            <w:pPr>
              <w:pStyle w:val="Compact"/>
              <w:jc w:val="left"/>
            </w:pPr>
            <w:r>
              <w:t xml:space="preserve">466</w:t>
            </w:r>
          </w:p>
        </w:tc>
      </w:tr>
      <w:tr>
        <w:tc>
          <w:tcPr/>
          <w:p>
            <w:pPr>
              <w:pStyle w:val="Compact"/>
              <w:jc w:val="left"/>
            </w:pPr>
            <w:r>
              <w:t xml:space="preserve">2340</w:t>
            </w:r>
          </w:p>
        </w:tc>
        <w:tc>
          <w:tcPr/>
          <w:p>
            <w:pPr>
              <w:pStyle w:val="Compact"/>
              <w:jc w:val="left"/>
            </w:pPr>
            <w:r>
              <w:t xml:space="preserve">90.25</w:t>
            </w:r>
          </w:p>
        </w:tc>
        <w:tc>
          <w:tcPr/>
          <w:p>
            <w:pPr>
              <w:pStyle w:val="Compact"/>
              <w:jc w:val="left"/>
            </w:pPr>
            <w:r>
              <w:t xml:space="preserve">3.07</w:t>
            </w:r>
          </w:p>
        </w:tc>
        <w:tc>
          <w:tcPr/>
          <w:p>
            <w:pPr>
              <w:pStyle w:val="Compact"/>
              <w:jc w:val="left"/>
            </w:pPr>
            <w:r>
              <w:t xml:space="preserve">359</w:t>
            </w:r>
          </w:p>
        </w:tc>
        <w:tc>
          <w:tcPr/>
          <w:p>
            <w:pPr>
              <w:pStyle w:val="Compact"/>
              <w:jc w:val="left"/>
            </w:pPr>
            <w:r>
              <w:t xml:space="preserve">99.61</w:t>
            </w:r>
          </w:p>
        </w:tc>
        <w:tc>
          <w:tcPr/>
          <w:p>
            <w:pPr>
              <w:pStyle w:val="Compact"/>
              <w:jc w:val="left"/>
            </w:pPr>
            <w:r>
              <w:t xml:space="preserve">0.56</w:t>
            </w:r>
          </w:p>
        </w:tc>
        <w:tc>
          <w:tcPr/>
          <w:p>
            <w:pPr>
              <w:pStyle w:val="Compact"/>
              <w:jc w:val="left"/>
            </w:pPr>
            <w:r>
              <w:t xml:space="preserve">359</w:t>
            </w:r>
          </w:p>
        </w:tc>
      </w:tr>
      <w:tr>
        <w:tc>
          <w:tcPr/>
          <w:p>
            <w:pPr>
              <w:pStyle w:val="Compact"/>
              <w:jc w:val="left"/>
            </w:pPr>
            <w:r>
              <w:t xml:space="preserve">3110</w:t>
            </w:r>
          </w:p>
        </w:tc>
        <w:tc>
          <w:tcPr/>
          <w:p>
            <w:pPr>
              <w:pStyle w:val="Compact"/>
              <w:jc w:val="left"/>
            </w:pPr>
            <w:r>
              <w:t xml:space="preserve">99.03</w:t>
            </w:r>
          </w:p>
        </w:tc>
        <w:tc>
          <w:tcPr/>
          <w:p>
            <w:pPr>
              <w:pStyle w:val="Compact"/>
              <w:jc w:val="left"/>
            </w:pPr>
            <w:r>
              <w:t xml:space="preserve">0.67</w:t>
            </w:r>
          </w:p>
        </w:tc>
        <w:tc>
          <w:tcPr/>
          <w:p>
            <w:pPr>
              <w:pStyle w:val="Compact"/>
              <w:jc w:val="left"/>
            </w:pPr>
            <w:r>
              <w:t xml:space="preserve">828</w:t>
            </w:r>
          </w:p>
        </w:tc>
        <w:tc>
          <w:tcPr/>
          <w:p>
            <w:pPr>
              <w:pStyle w:val="Compact"/>
              <w:jc w:val="left"/>
            </w:pPr>
            <w:r>
              <w:t xml:space="preserve">94.71</w:t>
            </w:r>
          </w:p>
        </w:tc>
        <w:tc>
          <w:tcPr/>
          <w:p>
            <w:pPr>
              <w:pStyle w:val="Compact"/>
              <w:jc w:val="left"/>
            </w:pPr>
            <w:r>
              <w:t xml:space="preserve">1.17</w:t>
            </w:r>
          </w:p>
        </w:tc>
        <w:tc>
          <w:tcPr/>
          <w:p>
            <w:pPr>
              <w:pStyle w:val="Compact"/>
              <w:jc w:val="left"/>
            </w:pPr>
            <w:r>
              <w:t xml:space="preserve">828</w:t>
            </w:r>
          </w:p>
        </w:tc>
      </w:tr>
      <w:tr>
        <w:tc>
          <w:tcPr/>
          <w:p>
            <w:pPr>
              <w:pStyle w:val="Compact"/>
              <w:jc w:val="left"/>
            </w:pPr>
            <w:r>
              <w:t xml:space="preserve">3120</w:t>
            </w:r>
          </w:p>
        </w:tc>
        <w:tc>
          <w:tcPr/>
          <w:p>
            <w:pPr>
              <w:pStyle w:val="Compact"/>
              <w:jc w:val="left"/>
            </w:pPr>
            <w:r>
              <w:t xml:space="preserve">96.09</w:t>
            </w:r>
          </w:p>
        </w:tc>
        <w:tc>
          <w:tcPr/>
          <w:p>
            <w:pPr>
              <w:pStyle w:val="Compact"/>
              <w:jc w:val="left"/>
            </w:pPr>
            <w:r>
              <w:t xml:space="preserve">1.94</w:t>
            </w:r>
          </w:p>
        </w:tc>
        <w:tc>
          <w:tcPr/>
          <w:p>
            <w:pPr>
              <w:pStyle w:val="Compact"/>
              <w:jc w:val="left"/>
            </w:pPr>
            <w:r>
              <w:t xml:space="preserve">384</w:t>
            </w:r>
          </w:p>
        </w:tc>
        <w:tc>
          <w:tcPr/>
          <w:p>
            <w:pPr>
              <w:pStyle w:val="Compact"/>
              <w:jc w:val="left"/>
            </w:pPr>
            <w:r>
              <w:t xml:space="preserve">98.37</w:t>
            </w:r>
          </w:p>
        </w:tc>
        <w:tc>
          <w:tcPr/>
          <w:p>
            <w:pPr>
              <w:pStyle w:val="Compact"/>
              <w:jc w:val="left"/>
            </w:pPr>
            <w:r>
              <w:t xml:space="preserve">1.64</w:t>
            </w:r>
          </w:p>
        </w:tc>
        <w:tc>
          <w:tcPr/>
          <w:p>
            <w:pPr>
              <w:pStyle w:val="Compact"/>
              <w:jc w:val="left"/>
            </w:pPr>
            <w:r>
              <w:t xml:space="preserve">384</w:t>
            </w:r>
          </w:p>
        </w:tc>
      </w:tr>
      <w:tr>
        <w:tc>
          <w:tcPr/>
          <w:p>
            <w:pPr>
              <w:pStyle w:val="Compact"/>
              <w:jc w:val="left"/>
            </w:pPr>
            <w:r>
              <w:t xml:space="preserve">3210</w:t>
            </w:r>
          </w:p>
        </w:tc>
        <w:tc>
          <w:tcPr/>
          <w:p>
            <w:pPr>
              <w:pStyle w:val="Compact"/>
              <w:jc w:val="left"/>
            </w:pPr>
            <w:r>
              <w:t xml:space="preserve">98.99</w:t>
            </w:r>
          </w:p>
        </w:tc>
        <w:tc>
          <w:tcPr/>
          <w:p>
            <w:pPr>
              <w:pStyle w:val="Compact"/>
              <w:jc w:val="left"/>
            </w:pPr>
            <w:r>
              <w:t xml:space="preserve">0.75</w:t>
            </w:r>
          </w:p>
        </w:tc>
        <w:tc>
          <w:tcPr/>
          <w:p>
            <w:pPr>
              <w:pStyle w:val="Compact"/>
              <w:jc w:val="left"/>
            </w:pPr>
            <w:r>
              <w:t xml:space="preserve">693</w:t>
            </w:r>
          </w:p>
        </w:tc>
        <w:tc>
          <w:tcPr/>
          <w:p>
            <w:pPr>
              <w:pStyle w:val="Compact"/>
              <w:jc w:val="left"/>
            </w:pPr>
            <w:r>
              <w:t xml:space="preserve">94.69</w:t>
            </w:r>
          </w:p>
        </w:tc>
        <w:tc>
          <w:tcPr/>
          <w:p>
            <w:pPr>
              <w:pStyle w:val="Compact"/>
              <w:jc w:val="left"/>
            </w:pPr>
            <w:r>
              <w:t xml:space="preserve">1.36</w:t>
            </w:r>
          </w:p>
        </w:tc>
        <w:tc>
          <w:tcPr/>
          <w:p>
            <w:pPr>
              <w:pStyle w:val="Compact"/>
              <w:jc w:val="left"/>
            </w:pPr>
            <w:r>
              <w:t xml:space="preserve">693</w:t>
            </w:r>
          </w:p>
        </w:tc>
      </w:tr>
      <w:tr>
        <w:tc>
          <w:tcPr/>
          <w:p>
            <w:pPr>
              <w:pStyle w:val="Compact"/>
              <w:jc w:val="left"/>
            </w:pPr>
            <w:r>
              <w:t xml:space="preserve">3220</w:t>
            </w:r>
          </w:p>
        </w:tc>
        <w:tc>
          <w:tcPr/>
          <w:p>
            <w:pPr>
              <w:pStyle w:val="Compact"/>
              <w:jc w:val="left"/>
            </w:pPr>
            <w:r>
              <w:t xml:space="preserve">93.40</w:t>
            </w:r>
          </w:p>
        </w:tc>
        <w:tc>
          <w:tcPr/>
          <w:p>
            <w:pPr>
              <w:pStyle w:val="Compact"/>
              <w:jc w:val="left"/>
            </w:pPr>
            <w:r>
              <w:t xml:space="preserve">2.80</w:t>
            </w:r>
          </w:p>
        </w:tc>
        <w:tc>
          <w:tcPr/>
          <w:p>
            <w:pPr>
              <w:pStyle w:val="Compact"/>
              <w:jc w:val="left"/>
            </w:pPr>
            <w:r>
              <w:t xml:space="preserve">303</w:t>
            </w:r>
          </w:p>
        </w:tc>
        <w:tc>
          <w:tcPr/>
          <w:p>
            <w:pPr>
              <w:pStyle w:val="Compact"/>
              <w:jc w:val="left"/>
            </w:pPr>
            <w:r>
              <w:t xml:space="preserve">98.63</w:t>
            </w:r>
          </w:p>
        </w:tc>
        <w:tc>
          <w:tcPr/>
          <w:p>
            <w:pPr>
              <w:pStyle w:val="Compact"/>
              <w:jc w:val="left"/>
            </w:pPr>
            <w:r>
              <w:t xml:space="preserve">2.65</w:t>
            </w:r>
          </w:p>
        </w:tc>
        <w:tc>
          <w:tcPr/>
          <w:p>
            <w:pPr>
              <w:pStyle w:val="Compact"/>
              <w:jc w:val="left"/>
            </w:pPr>
            <w:r>
              <w:t xml:space="preserve">303</w:t>
            </w:r>
          </w:p>
        </w:tc>
      </w:tr>
      <w:tr>
        <w:tc>
          <w:tcPr/>
          <w:p>
            <w:pPr>
              <w:pStyle w:val="Compact"/>
              <w:jc w:val="left"/>
            </w:pPr>
            <w:r>
              <w:t xml:space="preserve">3310</w:t>
            </w:r>
          </w:p>
        </w:tc>
        <w:tc>
          <w:tcPr/>
          <w:p>
            <w:pPr>
              <w:pStyle w:val="Compact"/>
              <w:jc w:val="left"/>
            </w:pPr>
            <w:r>
              <w:t xml:space="preserve">96.91</w:t>
            </w:r>
          </w:p>
        </w:tc>
        <w:tc>
          <w:tcPr/>
          <w:p>
            <w:pPr>
              <w:pStyle w:val="Compact"/>
              <w:jc w:val="left"/>
            </w:pPr>
            <w:r>
              <w:t xml:space="preserve">1.54</w:t>
            </w:r>
          </w:p>
        </w:tc>
        <w:tc>
          <w:tcPr/>
          <w:p>
            <w:pPr>
              <w:pStyle w:val="Compact"/>
              <w:jc w:val="left"/>
            </w:pPr>
            <w:r>
              <w:t xml:space="preserve">486</w:t>
            </w:r>
          </w:p>
        </w:tc>
        <w:tc>
          <w:tcPr/>
          <w:p>
            <w:pPr>
              <w:pStyle w:val="Compact"/>
              <w:jc w:val="left"/>
            </w:pPr>
            <w:r>
              <w:t xml:space="preserve">99.14</w:t>
            </w:r>
          </w:p>
        </w:tc>
        <w:tc>
          <w:tcPr/>
          <w:p>
            <w:pPr>
              <w:pStyle w:val="Compact"/>
              <w:jc w:val="left"/>
            </w:pPr>
            <w:r>
              <w:t xml:space="preserve">0.63</w:t>
            </w:r>
          </w:p>
        </w:tc>
        <w:tc>
          <w:tcPr/>
          <w:p>
            <w:pPr>
              <w:pStyle w:val="Compact"/>
              <w:jc w:val="left"/>
            </w:pPr>
            <w:r>
              <w:t xml:space="preserve">486</w:t>
            </w:r>
          </w:p>
        </w:tc>
      </w:tr>
      <w:tr>
        <w:tc>
          <w:tcPr/>
          <w:p>
            <w:pPr>
              <w:pStyle w:val="Compact"/>
              <w:jc w:val="left"/>
            </w:pPr>
            <w:r>
              <w:t xml:space="preserve">3320</w:t>
            </w:r>
          </w:p>
        </w:tc>
        <w:tc>
          <w:tcPr/>
          <w:p>
            <w:pPr>
              <w:pStyle w:val="Compact"/>
              <w:jc w:val="left"/>
            </w:pPr>
            <w:r>
              <w:t xml:space="preserve">83.78</w:t>
            </w:r>
          </w:p>
        </w:tc>
        <w:tc>
          <w:tcPr/>
          <w:p>
            <w:pPr>
              <w:pStyle w:val="Compact"/>
              <w:jc w:val="left"/>
            </w:pPr>
            <w:r>
              <w:t xml:space="preserve">8.46</w:t>
            </w:r>
          </w:p>
        </w:tc>
        <w:tc>
          <w:tcPr/>
          <w:p>
            <w:pPr>
              <w:pStyle w:val="Compact"/>
              <w:jc w:val="left"/>
            </w:pPr>
            <w:r>
              <w:t xml:space="preserve">74</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74</w:t>
            </w:r>
          </w:p>
        </w:tc>
      </w:tr>
      <w:tr>
        <w:tc>
          <w:tcPr/>
          <w:p>
            <w:pPr>
              <w:pStyle w:val="Compact"/>
              <w:jc w:val="left"/>
            </w:pPr>
            <w:r>
              <w:t xml:space="preserve">3400</w:t>
            </w:r>
          </w:p>
        </w:tc>
        <w:tc>
          <w:tcPr/>
          <w:p>
            <w:pPr>
              <w:pStyle w:val="Compact"/>
              <w:jc w:val="left"/>
            </w:pPr>
            <w:r>
              <w:t xml:space="preserve">95.56</w:t>
            </w:r>
          </w:p>
        </w:tc>
        <w:tc>
          <w:tcPr/>
          <w:p>
            <w:pPr>
              <w:pStyle w:val="Compact"/>
              <w:jc w:val="left"/>
            </w:pPr>
            <w:r>
              <w:t xml:space="preserve">0.91</w:t>
            </w:r>
          </w:p>
        </w:tc>
        <w:tc>
          <w:tcPr/>
          <w:p>
            <w:pPr>
              <w:pStyle w:val="Compact"/>
              <w:jc w:val="left"/>
            </w:pPr>
            <w:r>
              <w:t xml:space="preserve">1984</w:t>
            </w:r>
          </w:p>
        </w:tc>
        <w:tc>
          <w:tcPr/>
          <w:p>
            <w:pPr>
              <w:pStyle w:val="Compact"/>
              <w:jc w:val="left"/>
            </w:pPr>
            <w:r>
              <w:t xml:space="preserve">87.86</w:t>
            </w:r>
          </w:p>
        </w:tc>
        <w:tc>
          <w:tcPr/>
          <w:p>
            <w:pPr>
              <w:pStyle w:val="Compact"/>
              <w:jc w:val="left"/>
            </w:pPr>
            <w:r>
              <w:t xml:space="preserve">1.63</w:t>
            </w:r>
          </w:p>
        </w:tc>
        <w:tc>
          <w:tcPr/>
          <w:p>
            <w:pPr>
              <w:pStyle w:val="Compact"/>
              <w:jc w:val="left"/>
            </w:pPr>
            <w:r>
              <w:t xml:space="preserve">1984</w:t>
            </w:r>
          </w:p>
        </w:tc>
      </w:tr>
      <w:tr>
        <w:tc>
          <w:tcPr/>
          <w:p>
            <w:pPr>
              <w:pStyle w:val="Compact"/>
              <w:jc w:val="left"/>
            </w:pPr>
            <w:r>
              <w:t xml:space="preserve">3500</w:t>
            </w:r>
          </w:p>
        </w:tc>
        <w:tc>
          <w:tcPr/>
          <w:p>
            <w:pPr>
              <w:pStyle w:val="Compact"/>
              <w:jc w:val="left"/>
            </w:pPr>
            <w:r>
              <w:t xml:space="preserve">97.78</w:t>
            </w:r>
          </w:p>
        </w:tc>
        <w:tc>
          <w:tcPr/>
          <w:p>
            <w:pPr>
              <w:pStyle w:val="Compact"/>
              <w:jc w:val="left"/>
            </w:pPr>
            <w:r>
              <w:t xml:space="preserve">1.36</w:t>
            </w:r>
          </w:p>
        </w:tc>
        <w:tc>
          <w:tcPr/>
          <w:p>
            <w:pPr>
              <w:pStyle w:val="Compact"/>
              <w:jc w:val="left"/>
            </w:pPr>
            <w:r>
              <w:t xml:space="preserve">450</w:t>
            </w:r>
          </w:p>
        </w:tc>
        <w:tc>
          <w:tcPr/>
          <w:p>
            <w:pPr>
              <w:pStyle w:val="Compact"/>
              <w:jc w:val="left"/>
            </w:pPr>
            <w:r>
              <w:t xml:space="preserve">99.34</w:t>
            </w:r>
          </w:p>
        </w:tc>
        <w:tc>
          <w:tcPr/>
          <w:p>
            <w:pPr>
              <w:pStyle w:val="Compact"/>
              <w:jc w:val="left"/>
            </w:pPr>
            <w:r>
              <w:t xml:space="preserve">0.90</w:t>
            </w:r>
          </w:p>
        </w:tc>
        <w:tc>
          <w:tcPr/>
          <w:p>
            <w:pPr>
              <w:pStyle w:val="Compact"/>
              <w:jc w:val="left"/>
            </w:pPr>
            <w:r>
              <w:t xml:space="preserve">450</w:t>
            </w:r>
          </w:p>
        </w:tc>
      </w:tr>
      <w:tr>
        <w:tc>
          <w:tcPr/>
          <w:p>
            <w:pPr>
              <w:pStyle w:val="Compact"/>
              <w:jc w:val="left"/>
            </w:pPr>
            <w:r>
              <w:t xml:space="preserve">3600</w:t>
            </w:r>
          </w:p>
        </w:tc>
        <w:tc>
          <w:tcPr/>
          <w:p>
            <w:pPr>
              <w:pStyle w:val="Compact"/>
              <w:jc w:val="left"/>
            </w:pPr>
            <w:r>
              <w:t xml:space="preserve">68.60</w:t>
            </w:r>
          </w:p>
        </w:tc>
        <w:tc>
          <w:tcPr/>
          <w:p>
            <w:pPr>
              <w:pStyle w:val="Compact"/>
              <w:jc w:val="left"/>
            </w:pPr>
            <w:r>
              <w:t xml:space="preserve">5.67</w:t>
            </w:r>
          </w:p>
        </w:tc>
        <w:tc>
          <w:tcPr/>
          <w:p>
            <w:pPr>
              <w:pStyle w:val="Compact"/>
              <w:jc w:val="left"/>
            </w:pPr>
            <w:r>
              <w:t xml:space="preserve">258</w:t>
            </w:r>
          </w:p>
        </w:tc>
        <w:tc>
          <w:tcPr/>
          <w:p>
            <w:pPr>
              <w:pStyle w:val="Compact"/>
              <w:jc w:val="left"/>
            </w:pPr>
            <w:r>
              <w:t xml:space="preserve">99.19</w:t>
            </w:r>
          </w:p>
        </w:tc>
        <w:tc>
          <w:tcPr/>
          <w:p>
            <w:pPr>
              <w:pStyle w:val="Compact"/>
              <w:jc w:val="left"/>
            </w:pPr>
            <w:r>
              <w:t xml:space="preserve">1.12</w:t>
            </w:r>
          </w:p>
        </w:tc>
        <w:tc>
          <w:tcPr/>
          <w:p>
            <w:pPr>
              <w:pStyle w:val="Compact"/>
              <w:jc w:val="left"/>
            </w:pPr>
            <w:r>
              <w:t xml:space="preserve">258</w:t>
            </w:r>
          </w:p>
        </w:tc>
      </w:tr>
      <w:tr>
        <w:tc>
          <w:tcPr/>
          <w:p>
            <w:pPr>
              <w:pStyle w:val="Compact"/>
              <w:jc w:val="left"/>
            </w:pPr>
            <w:r>
              <w:t xml:space="preserve">4100</w:t>
            </w:r>
          </w:p>
        </w:tc>
        <w:tc>
          <w:tcPr/>
          <w:p>
            <w:pPr>
              <w:pStyle w:val="Compact"/>
              <w:jc w:val="left"/>
            </w:pPr>
            <w:r>
              <w:t xml:space="preserve">97.77</w:t>
            </w:r>
          </w:p>
        </w:tc>
        <w:tc>
          <w:tcPr/>
          <w:p>
            <w:pPr>
              <w:pStyle w:val="Compact"/>
              <w:jc w:val="left"/>
            </w:pPr>
            <w:r>
              <w:t xml:space="preserve">1.02</w:t>
            </w:r>
          </w:p>
        </w:tc>
        <w:tc>
          <w:tcPr/>
          <w:p>
            <w:pPr>
              <w:pStyle w:val="Compact"/>
              <w:jc w:val="left"/>
            </w:pPr>
            <w:r>
              <w:t xml:space="preserve">808</w:t>
            </w:r>
          </w:p>
        </w:tc>
        <w:tc>
          <w:tcPr/>
          <w:p>
            <w:pPr>
              <w:pStyle w:val="Compact"/>
              <w:jc w:val="left"/>
            </w:pPr>
            <w:r>
              <w:t xml:space="preserve">96.30</w:t>
            </w:r>
          </w:p>
        </w:tc>
        <w:tc>
          <w:tcPr/>
          <w:p>
            <w:pPr>
              <w:pStyle w:val="Compact"/>
              <w:jc w:val="left"/>
            </w:pPr>
            <w:r>
              <w:t xml:space="preserve">1.15</w:t>
            </w:r>
          </w:p>
        </w:tc>
        <w:tc>
          <w:tcPr/>
          <w:p>
            <w:pPr>
              <w:pStyle w:val="Compact"/>
              <w:jc w:val="left"/>
            </w:pPr>
            <w:r>
              <w:t xml:space="preserve">808</w:t>
            </w:r>
          </w:p>
        </w:tc>
      </w:tr>
      <w:tr>
        <w:tc>
          <w:tcPr/>
          <w:p>
            <w:pPr>
              <w:pStyle w:val="Compact"/>
              <w:jc w:val="left"/>
            </w:pPr>
            <w:r>
              <w:t xml:space="preserve">4211</w:t>
            </w:r>
          </w:p>
        </w:tc>
        <w:tc>
          <w:tcPr/>
          <w:p>
            <w:pPr>
              <w:pStyle w:val="Compact"/>
              <w:jc w:val="left"/>
            </w:pPr>
            <w:r>
              <w:t xml:space="preserve">88.93</w:t>
            </w:r>
          </w:p>
        </w:tc>
        <w:tc>
          <w:tcPr/>
          <w:p>
            <w:pPr>
              <w:pStyle w:val="Compact"/>
              <w:jc w:val="left"/>
            </w:pPr>
            <w:r>
              <w:t xml:space="preserve">3.87</w:t>
            </w:r>
          </w:p>
        </w:tc>
        <w:tc>
          <w:tcPr/>
          <w:p>
            <w:pPr>
              <w:pStyle w:val="Compact"/>
              <w:jc w:val="left"/>
            </w:pPr>
            <w:r>
              <w:t xml:space="preserve">253</w:t>
            </w:r>
          </w:p>
        </w:tc>
        <w:tc>
          <w:tcPr/>
          <w:p>
            <w:pPr>
              <w:pStyle w:val="Compact"/>
              <w:jc w:val="left"/>
            </w:pPr>
            <w:r>
              <w:t xml:space="preserve">89.36</w:t>
            </w:r>
          </w:p>
        </w:tc>
        <w:tc>
          <w:tcPr/>
          <w:p>
            <w:pPr>
              <w:pStyle w:val="Compact"/>
              <w:jc w:val="left"/>
            </w:pPr>
            <w:r>
              <w:t xml:space="preserve">3.30</w:t>
            </w:r>
          </w:p>
        </w:tc>
        <w:tc>
          <w:tcPr/>
          <w:p>
            <w:pPr>
              <w:pStyle w:val="Compact"/>
              <w:jc w:val="left"/>
            </w:pPr>
            <w:r>
              <w:t xml:space="preserve">253</w:t>
            </w:r>
          </w:p>
        </w:tc>
      </w:tr>
      <w:tr>
        <w:tc>
          <w:tcPr/>
          <w:p>
            <w:pPr>
              <w:pStyle w:val="Compact"/>
              <w:jc w:val="left"/>
            </w:pPr>
            <w:r>
              <w:t xml:space="preserve">4212</w:t>
            </w:r>
          </w:p>
        </w:tc>
        <w:tc>
          <w:tcPr/>
          <w:p>
            <w:pPr>
              <w:pStyle w:val="Compact"/>
              <w:jc w:val="left"/>
            </w:pPr>
            <w:r>
              <w:t xml:space="preserve">95.25</w:t>
            </w:r>
          </w:p>
        </w:tc>
        <w:tc>
          <w:tcPr/>
          <w:p>
            <w:pPr>
              <w:pStyle w:val="Compact"/>
              <w:jc w:val="left"/>
            </w:pPr>
            <w:r>
              <w:t xml:space="preserve">1.14</w:t>
            </w:r>
          </w:p>
        </w:tc>
        <w:tc>
          <w:tcPr/>
          <w:p>
            <w:pPr>
              <w:pStyle w:val="Compact"/>
              <w:jc w:val="left"/>
            </w:pPr>
            <w:r>
              <w:t xml:space="preserve">1348</w:t>
            </w:r>
          </w:p>
        </w:tc>
        <w:tc>
          <w:tcPr/>
          <w:p>
            <w:pPr>
              <w:pStyle w:val="Compact"/>
              <w:jc w:val="left"/>
            </w:pPr>
            <w:r>
              <w:t xml:space="preserve">92.27</w:t>
            </w:r>
          </w:p>
        </w:tc>
        <w:tc>
          <w:tcPr/>
          <w:p>
            <w:pPr>
              <w:pStyle w:val="Compact"/>
              <w:jc w:val="left"/>
            </w:pPr>
            <w:r>
              <w:t xml:space="preserve">1.39</w:t>
            </w:r>
          </w:p>
        </w:tc>
        <w:tc>
          <w:tcPr/>
          <w:p>
            <w:pPr>
              <w:pStyle w:val="Compact"/>
              <w:jc w:val="left"/>
            </w:pPr>
            <w:r>
              <w:t xml:space="preserve">1348</w:t>
            </w:r>
          </w:p>
        </w:tc>
      </w:tr>
      <w:tr>
        <w:tc>
          <w:tcPr/>
          <w:p>
            <w:pPr>
              <w:pStyle w:val="Compact"/>
              <w:jc w:val="left"/>
            </w:pPr>
            <w:r>
              <w:t xml:space="preserve">4220</w:t>
            </w:r>
          </w:p>
        </w:tc>
        <w:tc>
          <w:tcPr/>
          <w:p>
            <w:pPr>
              <w:pStyle w:val="Compact"/>
              <w:jc w:val="left"/>
            </w:pPr>
            <w:r>
              <w:t xml:space="preserve">99.11</w:t>
            </w:r>
          </w:p>
        </w:tc>
        <w:tc>
          <w:tcPr/>
          <w:p>
            <w:pPr>
              <w:pStyle w:val="Compact"/>
              <w:jc w:val="left"/>
            </w:pPr>
            <w:r>
              <w:t xml:space="preserve">1.01</w:t>
            </w:r>
          </w:p>
        </w:tc>
        <w:tc>
          <w:tcPr/>
          <w:p>
            <w:pPr>
              <w:pStyle w:val="Compact"/>
              <w:jc w:val="left"/>
            </w:pPr>
            <w:r>
              <w:t xml:space="preserve">336</w:t>
            </w:r>
          </w:p>
        </w:tc>
        <w:tc>
          <w:tcPr/>
          <w:p>
            <w:pPr>
              <w:pStyle w:val="Compact"/>
              <w:jc w:val="left"/>
            </w:pPr>
            <w:r>
              <w:t xml:space="preserve">97.29</w:t>
            </w:r>
          </w:p>
        </w:tc>
        <w:tc>
          <w:tcPr/>
          <w:p>
            <w:pPr>
              <w:pStyle w:val="Compact"/>
              <w:jc w:val="left"/>
            </w:pPr>
            <w:r>
              <w:t xml:space="preserve">1.39</w:t>
            </w:r>
          </w:p>
        </w:tc>
        <w:tc>
          <w:tcPr/>
          <w:p>
            <w:pPr>
              <w:pStyle w:val="Compact"/>
              <w:jc w:val="left"/>
            </w:pPr>
            <w:r>
              <w:t xml:space="preserve">336</w:t>
            </w:r>
          </w:p>
        </w:tc>
      </w:tr>
      <w:tr>
        <w:tc>
          <w:tcPr/>
          <w:p>
            <w:pPr>
              <w:pStyle w:val="Compact"/>
              <w:jc w:val="left"/>
            </w:pPr>
            <w:r>
              <w:t xml:space="preserve">5100</w:t>
            </w:r>
          </w:p>
        </w:tc>
        <w:tc>
          <w:tcPr/>
          <w:p>
            <w:pPr>
              <w:pStyle w:val="Compact"/>
              <w:jc w:val="left"/>
            </w:pPr>
            <w:r>
              <w:t xml:space="preserve">97.50</w:t>
            </w:r>
          </w:p>
        </w:tc>
        <w:tc>
          <w:tcPr/>
          <w:p>
            <w:pPr>
              <w:pStyle w:val="Compact"/>
              <w:jc w:val="left"/>
            </w:pPr>
            <w:r>
              <w:t xml:space="preserve">1.17</w:t>
            </w:r>
          </w:p>
        </w:tc>
        <w:tc>
          <w:tcPr/>
          <w:p>
            <w:pPr>
              <w:pStyle w:val="Compact"/>
              <w:jc w:val="left"/>
            </w:pPr>
            <w:r>
              <w:t xml:space="preserve">680</w:t>
            </w:r>
          </w:p>
        </w:tc>
        <w:tc>
          <w:tcPr/>
          <w:p>
            <w:pPr>
              <w:pStyle w:val="Compact"/>
              <w:jc w:val="left"/>
            </w:pPr>
            <w:r>
              <w:t xml:space="preserve">98.13</w:t>
            </w:r>
          </w:p>
        </w:tc>
        <w:tc>
          <w:tcPr/>
          <w:p>
            <w:pPr>
              <w:pStyle w:val="Compact"/>
              <w:jc w:val="left"/>
            </w:pPr>
            <w:r>
              <w:t xml:space="preserve">0.92</w:t>
            </w:r>
          </w:p>
        </w:tc>
        <w:tc>
          <w:tcPr/>
          <w:p>
            <w:pPr>
              <w:pStyle w:val="Compact"/>
              <w:jc w:val="left"/>
            </w:pPr>
            <w:r>
              <w:t xml:space="preserve">680</w:t>
            </w:r>
          </w:p>
        </w:tc>
      </w:tr>
      <w:tr>
        <w:tc>
          <w:tcPr/>
          <w:p>
            <w:pPr>
              <w:pStyle w:val="Compact"/>
              <w:jc w:val="left"/>
            </w:pPr>
            <w:r>
              <w:t xml:space="preserve">5200</w:t>
            </w:r>
          </w:p>
        </w:tc>
        <w:tc>
          <w:tcPr/>
          <w:p>
            <w:pPr>
              <w:pStyle w:val="Compact"/>
              <w:jc w:val="left"/>
            </w:pPr>
            <w:r>
              <w:t xml:space="preserve">97.33</w:t>
            </w:r>
          </w:p>
        </w:tc>
        <w:tc>
          <w:tcPr/>
          <w:p>
            <w:pPr>
              <w:pStyle w:val="Compact"/>
              <w:jc w:val="left"/>
            </w:pPr>
            <w:r>
              <w:t xml:space="preserve">1.43</w:t>
            </w:r>
          </w:p>
        </w:tc>
        <w:tc>
          <w:tcPr/>
          <w:p>
            <w:pPr>
              <w:pStyle w:val="Compact"/>
              <w:jc w:val="left"/>
            </w:pPr>
            <w:r>
              <w:t xml:space="preserve">487</w:t>
            </w:r>
          </w:p>
        </w:tc>
        <w:tc>
          <w:tcPr/>
          <w:p>
            <w:pPr>
              <w:pStyle w:val="Compact"/>
              <w:jc w:val="left"/>
            </w:pPr>
            <w:r>
              <w:t xml:space="preserve">98.72</w:t>
            </w:r>
          </w:p>
        </w:tc>
        <w:tc>
          <w:tcPr/>
          <w:p>
            <w:pPr>
              <w:pStyle w:val="Compact"/>
              <w:jc w:val="left"/>
            </w:pPr>
            <w:r>
              <w:t xml:space="preserve">0.84</w:t>
            </w:r>
          </w:p>
        </w:tc>
        <w:tc>
          <w:tcPr/>
          <w:p>
            <w:pPr>
              <w:pStyle w:val="Compact"/>
              <w:jc w:val="left"/>
            </w:pPr>
            <w:r>
              <w:t xml:space="preserve">487</w:t>
            </w:r>
          </w:p>
        </w:tc>
      </w:tr>
      <w:tr>
        <w:tc>
          <w:tcPr/>
          <w:p>
            <w:pPr>
              <w:pStyle w:val="Compact"/>
              <w:jc w:val="left"/>
            </w:pPr>
            <w:r>
              <w:t xml:space="preserve">5300</w:t>
            </w:r>
          </w:p>
        </w:tc>
        <w:tc>
          <w:tcPr/>
          <w:p>
            <w:pPr>
              <w:pStyle w:val="Compact"/>
              <w:jc w:val="left"/>
            </w:pPr>
            <w:r>
              <w:t xml:space="preserve">96.68</w:t>
            </w:r>
          </w:p>
        </w:tc>
        <w:tc>
          <w:tcPr/>
          <w:p>
            <w:pPr>
              <w:pStyle w:val="Compact"/>
              <w:jc w:val="left"/>
            </w:pPr>
            <w:r>
              <w:t xml:space="preserve">1.15</w:t>
            </w:r>
          </w:p>
        </w:tc>
        <w:tc>
          <w:tcPr/>
          <w:p>
            <w:pPr>
              <w:pStyle w:val="Compact"/>
              <w:jc w:val="left"/>
            </w:pPr>
            <w:r>
              <w:t xml:space="preserve">933</w:t>
            </w:r>
          </w:p>
        </w:tc>
        <w:tc>
          <w:tcPr/>
          <w:p>
            <w:pPr>
              <w:pStyle w:val="Compact"/>
              <w:jc w:val="left"/>
            </w:pPr>
            <w:r>
              <w:t xml:space="preserve">96.71</w:t>
            </w:r>
          </w:p>
        </w:tc>
        <w:tc>
          <w:tcPr/>
          <w:p>
            <w:pPr>
              <w:pStyle w:val="Compact"/>
              <w:jc w:val="left"/>
            </w:pPr>
            <w:r>
              <w:t xml:space="preserve">1.14</w:t>
            </w:r>
          </w:p>
        </w:tc>
        <w:tc>
          <w:tcPr/>
          <w:p>
            <w:pPr>
              <w:pStyle w:val="Compact"/>
              <w:jc w:val="left"/>
            </w:pPr>
            <w:r>
              <w:t xml:space="preserve">933</w:t>
            </w:r>
          </w:p>
        </w:tc>
      </w:tr>
      <w:tr>
        <w:tc>
          <w:tcPr/>
          <w:p>
            <w:pPr>
              <w:pStyle w:val="Compact"/>
              <w:jc w:val="left"/>
            </w:pPr>
            <w:r>
              <w:t xml:space="preserve">6100</w:t>
            </w:r>
          </w:p>
        </w:tc>
        <w:tc>
          <w:tcPr/>
          <w:p>
            <w:pPr>
              <w:pStyle w:val="Compact"/>
              <w:jc w:val="left"/>
            </w:pPr>
            <w:r>
              <w:t xml:space="preserve">92.37</w:t>
            </w:r>
          </w:p>
        </w:tc>
        <w:tc>
          <w:tcPr/>
          <w:p>
            <w:pPr>
              <w:pStyle w:val="Compact"/>
              <w:jc w:val="left"/>
            </w:pPr>
            <w:r>
              <w:t xml:space="preserve">1.74</w:t>
            </w:r>
          </w:p>
        </w:tc>
        <w:tc>
          <w:tcPr/>
          <w:p>
            <w:pPr>
              <w:pStyle w:val="Compact"/>
              <w:jc w:val="left"/>
            </w:pPr>
            <w:r>
              <w:t xml:space="preserve">891</w:t>
            </w:r>
          </w:p>
        </w:tc>
        <w:tc>
          <w:tcPr/>
          <w:p>
            <w:pPr>
              <w:pStyle w:val="Compact"/>
              <w:jc w:val="left"/>
            </w:pPr>
            <w:r>
              <w:t xml:space="preserve">96.34</w:t>
            </w:r>
          </w:p>
        </w:tc>
        <w:tc>
          <w:tcPr/>
          <w:p>
            <w:pPr>
              <w:pStyle w:val="Compact"/>
              <w:jc w:val="left"/>
            </w:pPr>
            <w:r>
              <w:t xml:space="preserve">1.35</w:t>
            </w:r>
          </w:p>
        </w:tc>
        <w:tc>
          <w:tcPr/>
          <w:p>
            <w:pPr>
              <w:pStyle w:val="Compact"/>
              <w:jc w:val="left"/>
            </w:pPr>
            <w:r>
              <w:t xml:space="preserve">891</w:t>
            </w:r>
          </w:p>
        </w:tc>
      </w:tr>
      <w:tr>
        <w:tc>
          <w:tcPr/>
          <w:p>
            <w:pPr>
              <w:pStyle w:val="Compact"/>
              <w:jc w:val="left"/>
            </w:pPr>
            <w:r>
              <w:t xml:space="preserve">6210</w:t>
            </w:r>
          </w:p>
        </w:tc>
        <w:tc>
          <w:tcPr/>
          <w:p>
            <w:pPr>
              <w:pStyle w:val="Compact"/>
              <w:jc w:val="left"/>
            </w:pPr>
            <w:r>
              <w:t xml:space="preserve">92.34</w:t>
            </w:r>
          </w:p>
        </w:tc>
        <w:tc>
          <w:tcPr/>
          <w:p>
            <w:pPr>
              <w:pStyle w:val="Compact"/>
              <w:jc w:val="left"/>
            </w:pPr>
            <w:r>
              <w:t xml:space="preserve">2.44</w:t>
            </w:r>
          </w:p>
        </w:tc>
        <w:tc>
          <w:tcPr/>
          <w:p>
            <w:pPr>
              <w:pStyle w:val="Compact"/>
              <w:jc w:val="left"/>
            </w:pPr>
            <w:r>
              <w:t xml:space="preserve">457</w:t>
            </w:r>
          </w:p>
        </w:tc>
        <w:tc>
          <w:tcPr/>
          <w:p>
            <w:pPr>
              <w:pStyle w:val="Compact"/>
              <w:jc w:val="left"/>
            </w:pPr>
            <w:r>
              <w:t xml:space="preserve">97.36</w:t>
            </w:r>
          </w:p>
        </w:tc>
        <w:tc>
          <w:tcPr/>
          <w:p>
            <w:pPr>
              <w:pStyle w:val="Compact"/>
              <w:jc w:val="left"/>
            </w:pPr>
            <w:r>
              <w:t xml:space="preserve">2.52</w:t>
            </w:r>
          </w:p>
        </w:tc>
        <w:tc>
          <w:tcPr/>
          <w:p>
            <w:pPr>
              <w:pStyle w:val="Compact"/>
              <w:jc w:val="left"/>
            </w:pPr>
            <w:r>
              <w:t xml:space="preserve">457</w:t>
            </w:r>
          </w:p>
        </w:tc>
      </w:tr>
      <w:tr>
        <w:tc>
          <w:tcPr/>
          <w:p>
            <w:pPr>
              <w:pStyle w:val="Compact"/>
              <w:jc w:val="left"/>
            </w:pPr>
            <w:r>
              <w:t xml:space="preserve">6220</w:t>
            </w:r>
          </w:p>
        </w:tc>
        <w:tc>
          <w:tcPr/>
          <w:p>
            <w:pPr>
              <w:pStyle w:val="Compact"/>
              <w:jc w:val="left"/>
            </w:pPr>
            <w:r>
              <w:t xml:space="preserve">95.43</w:t>
            </w:r>
          </w:p>
        </w:tc>
        <w:tc>
          <w:tcPr/>
          <w:p>
            <w:pPr>
              <w:pStyle w:val="Compact"/>
              <w:jc w:val="left"/>
            </w:pPr>
            <w:r>
              <w:t xml:space="preserve">1.63</w:t>
            </w:r>
          </w:p>
        </w:tc>
        <w:tc>
          <w:tcPr/>
          <w:p>
            <w:pPr>
              <w:pStyle w:val="Compact"/>
              <w:jc w:val="left"/>
            </w:pPr>
            <w:r>
              <w:t xml:space="preserve">635</w:t>
            </w:r>
          </w:p>
        </w:tc>
        <w:tc>
          <w:tcPr/>
          <w:p>
            <w:pPr>
              <w:pStyle w:val="Compact"/>
              <w:jc w:val="left"/>
            </w:pPr>
            <w:r>
              <w:t xml:space="preserve">98.73</w:t>
            </w:r>
          </w:p>
        </w:tc>
        <w:tc>
          <w:tcPr/>
          <w:p>
            <w:pPr>
              <w:pStyle w:val="Compact"/>
              <w:jc w:val="left"/>
            </w:pPr>
            <w:r>
              <w:t xml:space="preserve">1.22</w:t>
            </w:r>
          </w:p>
        </w:tc>
        <w:tc>
          <w:tcPr/>
          <w:p>
            <w:pPr>
              <w:pStyle w:val="Compact"/>
              <w:jc w:val="left"/>
            </w:pPr>
            <w:r>
              <w:t xml:space="preserve">635</w:t>
            </w:r>
          </w:p>
        </w:tc>
      </w:tr>
      <w:tr>
        <w:tc>
          <w:tcPr/>
          <w:p>
            <w:pPr>
              <w:pStyle w:val="Compact"/>
              <w:jc w:val="left"/>
            </w:pPr>
            <w:r>
              <w:t xml:space="preserve">6310</w:t>
            </w:r>
          </w:p>
        </w:tc>
        <w:tc>
          <w:tcPr/>
          <w:p>
            <w:pPr>
              <w:pStyle w:val="Compact"/>
              <w:jc w:val="left"/>
            </w:pPr>
            <w:r>
              <w:t xml:space="preserve">96.04</w:t>
            </w:r>
          </w:p>
        </w:tc>
        <w:tc>
          <w:tcPr/>
          <w:p>
            <w:pPr>
              <w:pStyle w:val="Compact"/>
              <w:jc w:val="left"/>
            </w:pPr>
            <w:r>
              <w:t xml:space="preserve">1.62</w:t>
            </w:r>
          </w:p>
        </w:tc>
        <w:tc>
          <w:tcPr/>
          <w:p>
            <w:pPr>
              <w:pStyle w:val="Compact"/>
              <w:jc w:val="left"/>
            </w:pPr>
            <w:r>
              <w:t xml:space="preserve">555</w:t>
            </w:r>
          </w:p>
        </w:tc>
        <w:tc>
          <w:tcPr/>
          <w:p>
            <w:pPr>
              <w:pStyle w:val="Compact"/>
              <w:jc w:val="left"/>
            </w:pPr>
            <w:r>
              <w:t xml:space="preserve">98.78</w:t>
            </w:r>
          </w:p>
        </w:tc>
        <w:tc>
          <w:tcPr/>
          <w:p>
            <w:pPr>
              <w:pStyle w:val="Compact"/>
              <w:jc w:val="left"/>
            </w:pPr>
            <w:r>
              <w:t xml:space="preserve">0.63</w:t>
            </w:r>
          </w:p>
        </w:tc>
        <w:tc>
          <w:tcPr/>
          <w:p>
            <w:pPr>
              <w:pStyle w:val="Compact"/>
              <w:jc w:val="left"/>
            </w:pPr>
            <w:r>
              <w:t xml:space="preserve">555</w:t>
            </w:r>
          </w:p>
        </w:tc>
      </w:tr>
      <w:tr>
        <w:tc>
          <w:tcPr/>
          <w:p>
            <w:pPr>
              <w:pStyle w:val="Compact"/>
              <w:jc w:val="left"/>
            </w:pPr>
            <w:r>
              <w:t xml:space="preserve">6320</w:t>
            </w:r>
          </w:p>
        </w:tc>
        <w:tc>
          <w:tcPr/>
          <w:p>
            <w:pPr>
              <w:pStyle w:val="Compact"/>
              <w:jc w:val="left"/>
            </w:pPr>
            <w:r>
              <w:t xml:space="preserve">92.50</w:t>
            </w:r>
          </w:p>
        </w:tc>
        <w:tc>
          <w:tcPr/>
          <w:p>
            <w:pPr>
              <w:pStyle w:val="Compact"/>
              <w:jc w:val="left"/>
            </w:pPr>
            <w:r>
              <w:t xml:space="preserve">2.21</w:t>
            </w:r>
          </w:p>
        </w:tc>
        <w:tc>
          <w:tcPr/>
          <w:p>
            <w:pPr>
              <w:pStyle w:val="Compact"/>
              <w:jc w:val="left"/>
            </w:pPr>
            <w:r>
              <w:t xml:space="preserve">547</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547</w:t>
            </w:r>
          </w:p>
        </w:tc>
      </w:tr>
      <w:tr>
        <w:tc>
          <w:tcPr/>
          <w:p>
            <w:pPr>
              <w:pStyle w:val="Compact"/>
              <w:jc w:val="left"/>
            </w:pPr>
            <w:r>
              <w:t xml:space="preserve">6330</w:t>
            </w:r>
          </w:p>
        </w:tc>
        <w:tc>
          <w:tcPr/>
          <w:p>
            <w:pPr>
              <w:pStyle w:val="Compact"/>
              <w:jc w:val="left"/>
            </w:pPr>
            <w:r>
              <w:t xml:space="preserve">98.14</w:t>
            </w:r>
          </w:p>
        </w:tc>
        <w:tc>
          <w:tcPr/>
          <w:p>
            <w:pPr>
              <w:pStyle w:val="Compact"/>
              <w:jc w:val="left"/>
            </w:pPr>
            <w:r>
              <w:t xml:space="preserve">2.10</w:t>
            </w:r>
          </w:p>
        </w:tc>
        <w:tc>
          <w:tcPr/>
          <w:p>
            <w:pPr>
              <w:pStyle w:val="Compact"/>
              <w:jc w:val="left"/>
            </w:pPr>
            <w:r>
              <w:t xml:space="preserve">161</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161</w:t>
            </w:r>
          </w:p>
        </w:tc>
      </w:tr>
      <w:tr>
        <w:tc>
          <w:tcPr/>
          <w:p>
            <w:pPr>
              <w:pStyle w:val="Compact"/>
              <w:jc w:val="left"/>
            </w:pPr>
            <w:r>
              <w:t xml:space="preserve">7110</w:t>
            </w:r>
          </w:p>
        </w:tc>
        <w:tc>
          <w:tcPr/>
          <w:p>
            <w:pPr>
              <w:pStyle w:val="Compact"/>
              <w:jc w:val="left"/>
            </w:pPr>
            <w:r>
              <w:t xml:space="preserve">97.63</w:t>
            </w:r>
          </w:p>
        </w:tc>
        <w:tc>
          <w:tcPr/>
          <w:p>
            <w:pPr>
              <w:pStyle w:val="Compact"/>
              <w:jc w:val="left"/>
            </w:pPr>
            <w:r>
              <w:t xml:space="preserve">1.38</w:t>
            </w:r>
          </w:p>
        </w:tc>
        <w:tc>
          <w:tcPr/>
          <w:p>
            <w:pPr>
              <w:pStyle w:val="Compact"/>
              <w:jc w:val="left"/>
            </w:pPr>
            <w:r>
              <w:t xml:space="preserve">465</w:t>
            </w:r>
          </w:p>
        </w:tc>
        <w:tc>
          <w:tcPr/>
          <w:p>
            <w:pPr>
              <w:pStyle w:val="Compact"/>
              <w:jc w:val="left"/>
            </w:pPr>
            <w:r>
              <w:t xml:space="preserve">96.51</w:t>
            </w:r>
          </w:p>
        </w:tc>
        <w:tc>
          <w:tcPr/>
          <w:p>
            <w:pPr>
              <w:pStyle w:val="Compact"/>
              <w:jc w:val="left"/>
            </w:pPr>
            <w:r>
              <w:t xml:space="preserve">1.39</w:t>
            </w:r>
          </w:p>
        </w:tc>
        <w:tc>
          <w:tcPr/>
          <w:p>
            <w:pPr>
              <w:pStyle w:val="Compact"/>
              <w:jc w:val="left"/>
            </w:pPr>
            <w:r>
              <w:t xml:space="preserve">465</w:t>
            </w:r>
          </w:p>
        </w:tc>
      </w:tr>
      <w:tr>
        <w:tc>
          <w:tcPr/>
          <w:p>
            <w:pPr>
              <w:pStyle w:val="Compact"/>
              <w:jc w:val="left"/>
            </w:pPr>
            <w:r>
              <w:t xml:space="preserve">7121</w:t>
            </w:r>
          </w:p>
        </w:tc>
        <w:tc>
          <w:tcPr/>
          <w:p>
            <w:pPr>
              <w:pStyle w:val="Compact"/>
              <w:jc w:val="left"/>
            </w:pPr>
            <w:r>
              <w:t xml:space="preserve">96.04</w:t>
            </w:r>
          </w:p>
        </w:tc>
        <w:tc>
          <w:tcPr/>
          <w:p>
            <w:pPr>
              <w:pStyle w:val="Compact"/>
              <w:jc w:val="left"/>
            </w:pPr>
            <w:r>
              <w:t xml:space="preserve">3.82</w:t>
            </w:r>
          </w:p>
        </w:tc>
        <w:tc>
          <w:tcPr/>
          <w:p>
            <w:pPr>
              <w:pStyle w:val="Compact"/>
              <w:jc w:val="left"/>
            </w:pPr>
            <w:r>
              <w:t xml:space="preserve">101</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101</w:t>
            </w:r>
          </w:p>
        </w:tc>
      </w:tr>
      <w:tr>
        <w:tc>
          <w:tcPr/>
          <w:p>
            <w:pPr>
              <w:pStyle w:val="Compact"/>
              <w:jc w:val="left"/>
            </w:pPr>
            <w:r>
              <w:t xml:space="preserve">7122</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168</w:t>
            </w:r>
          </w:p>
        </w:tc>
        <w:tc>
          <w:tcPr/>
          <w:p>
            <w:pPr>
              <w:pStyle w:val="Compact"/>
              <w:jc w:val="left"/>
            </w:pPr>
            <w:r>
              <w:t xml:space="preserve">98.92</w:t>
            </w:r>
          </w:p>
        </w:tc>
        <w:tc>
          <w:tcPr/>
          <w:p>
            <w:pPr>
              <w:pStyle w:val="Compact"/>
              <w:jc w:val="left"/>
            </w:pPr>
            <w:r>
              <w:t xml:space="preserve">1.24</w:t>
            </w:r>
          </w:p>
        </w:tc>
        <w:tc>
          <w:tcPr/>
          <w:p>
            <w:pPr>
              <w:pStyle w:val="Compact"/>
              <w:jc w:val="left"/>
            </w:pPr>
            <w:r>
              <w:t xml:space="preserve">168</w:t>
            </w:r>
          </w:p>
        </w:tc>
      </w:tr>
      <w:tr>
        <w:tc>
          <w:tcPr/>
          <w:p>
            <w:pPr>
              <w:pStyle w:val="Compact"/>
              <w:jc w:val="left"/>
            </w:pPr>
            <w:r>
              <w:t xml:space="preserve">7210</w:t>
            </w:r>
          </w:p>
        </w:tc>
        <w:tc>
          <w:tcPr/>
          <w:p>
            <w:pPr>
              <w:pStyle w:val="Compact"/>
              <w:jc w:val="left"/>
            </w:pPr>
            <w:r>
              <w:t xml:space="preserve">98.43</w:t>
            </w:r>
          </w:p>
        </w:tc>
        <w:tc>
          <w:tcPr/>
          <w:p>
            <w:pPr>
              <w:pStyle w:val="Compact"/>
              <w:jc w:val="left"/>
            </w:pPr>
            <w:r>
              <w:t xml:space="preserve">1.15</w:t>
            </w:r>
          </w:p>
        </w:tc>
        <w:tc>
          <w:tcPr/>
          <w:p>
            <w:pPr>
              <w:pStyle w:val="Compact"/>
              <w:jc w:val="left"/>
            </w:pPr>
            <w:r>
              <w:t xml:space="preserve">446</w:t>
            </w:r>
          </w:p>
        </w:tc>
        <w:tc>
          <w:tcPr/>
          <w:p>
            <w:pPr>
              <w:pStyle w:val="Compact"/>
              <w:jc w:val="left"/>
            </w:pPr>
            <w:r>
              <w:t xml:space="preserve">99.77</w:t>
            </w:r>
          </w:p>
        </w:tc>
        <w:tc>
          <w:tcPr/>
          <w:p>
            <w:pPr>
              <w:pStyle w:val="Compact"/>
              <w:jc w:val="left"/>
            </w:pPr>
            <w:r>
              <w:t xml:space="preserve">0.45</w:t>
            </w:r>
          </w:p>
        </w:tc>
        <w:tc>
          <w:tcPr/>
          <w:p>
            <w:pPr>
              <w:pStyle w:val="Compact"/>
              <w:jc w:val="left"/>
            </w:pPr>
            <w:r>
              <w:t xml:space="preserve">446</w:t>
            </w:r>
          </w:p>
        </w:tc>
      </w:tr>
      <w:tr>
        <w:tc>
          <w:tcPr/>
          <w:p>
            <w:pPr>
              <w:pStyle w:val="Compact"/>
              <w:jc w:val="left"/>
            </w:pPr>
            <w:r>
              <w:t xml:space="preserve">7220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408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408</w:t>
            </w:r>
          </w:p>
        </w:tc>
      </w:tr>
      <w:tr>
        <w:tc>
          <w:tcPr/>
          <w:p>
            <w:pPr>
              <w:pStyle w:val="Compact"/>
              <w:jc w:val="left"/>
            </w:pPr>
            <w:r>
              <w:t xml:space="preserve">7230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202</w:t>
            </w:r>
          </w:p>
        </w:tc>
        <w:tc>
          <w:tcPr/>
          <w:p>
            <w:pPr>
              <w:pStyle w:val="Compact"/>
              <w:jc w:val="left"/>
            </w:pPr>
            <w:r>
              <w:t xml:space="preserve">97.92</w:t>
            </w:r>
          </w:p>
        </w:tc>
        <w:tc>
          <w:tcPr/>
          <w:p>
            <w:pPr>
              <w:pStyle w:val="Compact"/>
              <w:jc w:val="left"/>
            </w:pPr>
            <w:r>
              <w:t xml:space="preserve">2.89</w:t>
            </w:r>
          </w:p>
        </w:tc>
        <w:tc>
          <w:tcPr/>
          <w:p>
            <w:pPr>
              <w:pStyle w:val="Compact"/>
              <w:jc w:val="left"/>
            </w:pPr>
            <w:r>
              <w:t xml:space="preserve">202</w:t>
            </w:r>
          </w:p>
        </w:tc>
      </w:tr>
      <w:tr>
        <w:tc>
          <w:tcPr/>
          <w:p>
            <w:pPr>
              <w:pStyle w:val="Compact"/>
              <w:jc w:val="left"/>
            </w:pPr>
            <w:r>
              <w:t xml:space="preserve">8110</w:t>
            </w:r>
          </w:p>
        </w:tc>
        <w:tc>
          <w:tcPr/>
          <w:p>
            <w:pPr>
              <w:pStyle w:val="Compact"/>
              <w:jc w:val="left"/>
            </w:pPr>
            <w:r>
              <w:t xml:space="preserve">98.97</w:t>
            </w:r>
          </w:p>
        </w:tc>
        <w:tc>
          <w:tcPr/>
          <w:p>
            <w:pPr>
              <w:pStyle w:val="Compact"/>
              <w:jc w:val="left"/>
            </w:pPr>
            <w:r>
              <w:t xml:space="preserve">0.76</w:t>
            </w:r>
          </w:p>
        </w:tc>
        <w:tc>
          <w:tcPr/>
          <w:p>
            <w:pPr>
              <w:pStyle w:val="Compact"/>
              <w:jc w:val="left"/>
            </w:pPr>
            <w:r>
              <w:t xml:space="preserve">681</w:t>
            </w:r>
          </w:p>
        </w:tc>
        <w:tc>
          <w:tcPr/>
          <w:p>
            <w:pPr>
              <w:pStyle w:val="Compact"/>
              <w:jc w:val="left"/>
            </w:pPr>
            <w:r>
              <w:t xml:space="preserve">97.57</w:t>
            </w:r>
          </w:p>
        </w:tc>
        <w:tc>
          <w:tcPr/>
          <w:p>
            <w:pPr>
              <w:pStyle w:val="Compact"/>
              <w:jc w:val="left"/>
            </w:pPr>
            <w:r>
              <w:t xml:space="preserve">0.90</w:t>
            </w:r>
          </w:p>
        </w:tc>
        <w:tc>
          <w:tcPr/>
          <w:p>
            <w:pPr>
              <w:pStyle w:val="Compact"/>
              <w:jc w:val="left"/>
            </w:pPr>
            <w:r>
              <w:t xml:space="preserve">681</w:t>
            </w:r>
          </w:p>
        </w:tc>
      </w:tr>
      <w:tr>
        <w:tc>
          <w:tcPr/>
          <w:p>
            <w:pPr>
              <w:pStyle w:val="Compact"/>
              <w:jc w:val="left"/>
            </w:pPr>
            <w:r>
              <w:t xml:space="preserve">8120</w:t>
            </w:r>
          </w:p>
        </w:tc>
        <w:tc>
          <w:tcPr/>
          <w:p>
            <w:pPr>
              <w:pStyle w:val="Compact"/>
              <w:jc w:val="left"/>
            </w:pPr>
            <w:r>
              <w:t xml:space="preserve">97.62</w:t>
            </w:r>
          </w:p>
        </w:tc>
        <w:tc>
          <w:tcPr/>
          <w:p>
            <w:pPr>
              <w:pStyle w:val="Compact"/>
              <w:jc w:val="left"/>
            </w:pPr>
            <w:r>
              <w:t xml:space="preserve">1.39</w:t>
            </w:r>
          </w:p>
        </w:tc>
        <w:tc>
          <w:tcPr/>
          <w:p>
            <w:pPr>
              <w:pStyle w:val="Compact"/>
              <w:jc w:val="left"/>
            </w:pPr>
            <w:r>
              <w:t xml:space="preserve">462</w:t>
            </w:r>
          </w:p>
        </w:tc>
        <w:tc>
          <w:tcPr/>
          <w:p>
            <w:pPr>
              <w:pStyle w:val="Compact"/>
              <w:jc w:val="left"/>
            </w:pPr>
            <w:r>
              <w:t xml:space="preserve">99.83</w:t>
            </w:r>
          </w:p>
        </w:tc>
        <w:tc>
          <w:tcPr/>
          <w:p>
            <w:pPr>
              <w:pStyle w:val="Compact"/>
              <w:jc w:val="left"/>
            </w:pPr>
            <w:r>
              <w:t xml:space="preserve">0.34</w:t>
            </w:r>
          </w:p>
        </w:tc>
        <w:tc>
          <w:tcPr/>
          <w:p>
            <w:pPr>
              <w:pStyle w:val="Compact"/>
              <w:jc w:val="left"/>
            </w:pPr>
            <w:r>
              <w:t xml:space="preserve">462</w:t>
            </w:r>
          </w:p>
        </w:tc>
      </w:tr>
      <w:tr>
        <w:tc>
          <w:tcPr/>
          <w:p>
            <w:pPr>
              <w:pStyle w:val="Compact"/>
              <w:jc w:val="left"/>
            </w:pPr>
            <w:r>
              <w:t xml:space="preserve">8130</w:t>
            </w:r>
          </w:p>
        </w:tc>
        <w:tc>
          <w:tcPr/>
          <w:p>
            <w:pPr>
              <w:pStyle w:val="Compact"/>
              <w:jc w:val="left"/>
            </w:pPr>
            <w:r>
              <w:t xml:space="preserve">94.21</w:t>
            </w:r>
          </w:p>
        </w:tc>
        <w:tc>
          <w:tcPr/>
          <w:p>
            <w:pPr>
              <w:pStyle w:val="Compact"/>
              <w:jc w:val="left"/>
            </w:pPr>
            <w:r>
              <w:t xml:space="preserve">2.30</w:t>
            </w:r>
          </w:p>
        </w:tc>
        <w:tc>
          <w:tcPr/>
          <w:p>
            <w:pPr>
              <w:pStyle w:val="Compact"/>
              <w:jc w:val="left"/>
            </w:pPr>
            <w:r>
              <w:t xml:space="preserve">397</w:t>
            </w:r>
          </w:p>
        </w:tc>
        <w:tc>
          <w:tcPr/>
          <w:p>
            <w:pPr>
              <w:pStyle w:val="Compact"/>
              <w:jc w:val="left"/>
            </w:pPr>
            <w:r>
              <w:t xml:space="preserve">98.48</w:t>
            </w:r>
          </w:p>
        </w:tc>
        <w:tc>
          <w:tcPr/>
          <w:p>
            <w:pPr>
              <w:pStyle w:val="Compact"/>
              <w:jc w:val="left"/>
            </w:pPr>
            <w:r>
              <w:t xml:space="preserve">2.07</w:t>
            </w:r>
          </w:p>
        </w:tc>
        <w:tc>
          <w:tcPr/>
          <w:p>
            <w:pPr>
              <w:pStyle w:val="Compact"/>
              <w:jc w:val="left"/>
            </w:pPr>
            <w:r>
              <w:t xml:space="preserve">397</w:t>
            </w:r>
          </w:p>
        </w:tc>
      </w:tr>
      <w:tr>
        <w:tc>
          <w:tcPr/>
          <w:p>
            <w:pPr>
              <w:pStyle w:val="Compact"/>
              <w:jc w:val="left"/>
            </w:pPr>
            <w:r>
              <w:t xml:space="preserve">8210</w:t>
            </w:r>
          </w:p>
        </w:tc>
        <w:tc>
          <w:tcPr/>
          <w:p>
            <w:pPr>
              <w:pStyle w:val="Compact"/>
              <w:jc w:val="left"/>
            </w:pPr>
            <w:r>
              <w:t xml:space="preserve">97.71</w:t>
            </w:r>
          </w:p>
        </w:tc>
        <w:tc>
          <w:tcPr/>
          <w:p>
            <w:pPr>
              <w:pStyle w:val="Compact"/>
              <w:jc w:val="left"/>
            </w:pPr>
            <w:r>
              <w:t xml:space="preserve">0.95</w:t>
            </w:r>
          </w:p>
        </w:tc>
        <w:tc>
          <w:tcPr/>
          <w:p>
            <w:pPr>
              <w:pStyle w:val="Compact"/>
              <w:jc w:val="left"/>
            </w:pPr>
            <w:r>
              <w:t xml:space="preserve">959</w:t>
            </w:r>
          </w:p>
        </w:tc>
        <w:tc>
          <w:tcPr/>
          <w:p>
            <w:pPr>
              <w:pStyle w:val="Compact"/>
              <w:jc w:val="left"/>
            </w:pPr>
            <w:r>
              <w:t xml:space="preserve">97.85</w:t>
            </w:r>
          </w:p>
        </w:tc>
        <w:tc>
          <w:tcPr/>
          <w:p>
            <w:pPr>
              <w:pStyle w:val="Compact"/>
              <w:jc w:val="left"/>
            </w:pPr>
            <w:r>
              <w:t xml:space="preserve">0.64</w:t>
            </w:r>
          </w:p>
        </w:tc>
        <w:tc>
          <w:tcPr/>
          <w:p>
            <w:pPr>
              <w:pStyle w:val="Compact"/>
              <w:jc w:val="left"/>
            </w:pPr>
            <w:r>
              <w:t xml:space="preserve">959</w:t>
            </w:r>
          </w:p>
        </w:tc>
      </w:tr>
      <w:tr>
        <w:tc>
          <w:tcPr/>
          <w:p>
            <w:pPr>
              <w:pStyle w:val="Compact"/>
              <w:jc w:val="left"/>
            </w:pPr>
            <w:r>
              <w:t xml:space="preserve">8220</w:t>
            </w:r>
          </w:p>
        </w:tc>
        <w:tc>
          <w:tcPr/>
          <w:p>
            <w:pPr>
              <w:pStyle w:val="Compact"/>
              <w:jc w:val="left"/>
            </w:pPr>
            <w:r>
              <w:t xml:space="preserve">95.39</w:t>
            </w:r>
          </w:p>
        </w:tc>
        <w:tc>
          <w:tcPr/>
          <w:p>
            <w:pPr>
              <w:pStyle w:val="Compact"/>
              <w:jc w:val="left"/>
            </w:pPr>
            <w:r>
              <w:t xml:space="preserve">1.84</w:t>
            </w:r>
          </w:p>
        </w:tc>
        <w:tc>
          <w:tcPr/>
          <w:p>
            <w:pPr>
              <w:pStyle w:val="Compact"/>
              <w:jc w:val="left"/>
            </w:pPr>
            <w:r>
              <w:t xml:space="preserve">499</w:t>
            </w:r>
          </w:p>
        </w:tc>
        <w:tc>
          <w:tcPr/>
          <w:p>
            <w:pPr>
              <w:pStyle w:val="Compact"/>
              <w:jc w:val="left"/>
            </w:pPr>
            <w:r>
              <w:t xml:space="preserve">96.11</w:t>
            </w:r>
          </w:p>
        </w:tc>
        <w:tc>
          <w:tcPr/>
          <w:p>
            <w:pPr>
              <w:pStyle w:val="Compact"/>
              <w:jc w:val="left"/>
            </w:pPr>
            <w:r>
              <w:t xml:space="preserve">2.85</w:t>
            </w:r>
          </w:p>
        </w:tc>
        <w:tc>
          <w:tcPr/>
          <w:p>
            <w:pPr>
              <w:pStyle w:val="Compact"/>
              <w:jc w:val="left"/>
            </w:pPr>
            <w:r>
              <w:t xml:space="preserve">499</w:t>
            </w:r>
          </w:p>
        </w:tc>
      </w:tr>
      <w:tr>
        <w:tc>
          <w:tcPr/>
          <w:p>
            <w:pPr>
              <w:pStyle w:val="Compact"/>
              <w:jc w:val="left"/>
            </w:pPr>
            <w:r>
              <w:t xml:space="preserve">8230</w:t>
            </w:r>
          </w:p>
        </w:tc>
        <w:tc>
          <w:tcPr/>
          <w:p>
            <w:pPr>
              <w:pStyle w:val="Compact"/>
              <w:jc w:val="left"/>
            </w:pPr>
            <w:r>
              <w:t xml:space="preserve">91.24</w:t>
            </w:r>
          </w:p>
        </w:tc>
        <w:tc>
          <w:tcPr/>
          <w:p>
            <w:pPr>
              <w:pStyle w:val="Compact"/>
              <w:jc w:val="left"/>
            </w:pPr>
            <w:r>
              <w:t xml:space="preserve">3.05</w:t>
            </w:r>
          </w:p>
        </w:tc>
        <w:tc>
          <w:tcPr/>
          <w:p>
            <w:pPr>
              <w:pStyle w:val="Compact"/>
              <w:jc w:val="left"/>
            </w:pPr>
            <w:r>
              <w:t xml:space="preserve">331</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331</w:t>
            </w:r>
          </w:p>
        </w:tc>
      </w:tr>
      <w:tr>
        <w:tc>
          <w:tcPr/>
          <w:p>
            <w:pPr>
              <w:pStyle w:val="Compact"/>
              <w:jc w:val="left"/>
            </w:pPr>
            <w:r>
              <w:t xml:space="preserve">8240</w:t>
            </w:r>
          </w:p>
        </w:tc>
        <w:tc>
          <w:tcPr/>
          <w:p>
            <w:pPr>
              <w:pStyle w:val="Compact"/>
              <w:jc w:val="left"/>
            </w:pPr>
            <w:r>
              <w:t xml:space="preserve">98.24</w:t>
            </w:r>
          </w:p>
        </w:tc>
        <w:tc>
          <w:tcPr/>
          <w:p>
            <w:pPr>
              <w:pStyle w:val="Compact"/>
              <w:jc w:val="left"/>
            </w:pPr>
            <w:r>
              <w:t xml:space="preserve">1.08</w:t>
            </w:r>
          </w:p>
        </w:tc>
        <w:tc>
          <w:tcPr/>
          <w:p>
            <w:pPr>
              <w:pStyle w:val="Compact"/>
              <w:jc w:val="left"/>
            </w:pPr>
            <w:r>
              <w:t xml:space="preserve">567</w:t>
            </w:r>
          </w:p>
        </w:tc>
        <w:tc>
          <w:tcPr/>
          <w:p>
            <w:pPr>
              <w:pStyle w:val="Compact"/>
              <w:jc w:val="left"/>
            </w:pPr>
            <w:r>
              <w:t xml:space="preserve">97.08</w:t>
            </w:r>
          </w:p>
        </w:tc>
        <w:tc>
          <w:tcPr/>
          <w:p>
            <w:pPr>
              <w:pStyle w:val="Compact"/>
              <w:jc w:val="left"/>
            </w:pPr>
            <w:r>
              <w:t xml:space="preserve">2.26</w:t>
            </w:r>
          </w:p>
        </w:tc>
        <w:tc>
          <w:tcPr/>
          <w:p>
            <w:pPr>
              <w:pStyle w:val="Compact"/>
              <w:jc w:val="left"/>
            </w:pPr>
            <w:r>
              <w:t xml:space="preserve">567</w:t>
            </w:r>
          </w:p>
        </w:tc>
      </w:tr>
      <w:tr>
        <w:tc>
          <w:tcPr/>
          <w:p>
            <w:pPr>
              <w:pStyle w:val="Compact"/>
              <w:jc w:val="left"/>
            </w:pPr>
            <w:r>
              <w:t xml:space="preserve">8310</w:t>
            </w:r>
          </w:p>
        </w:tc>
        <w:tc>
          <w:tcPr/>
          <w:p>
            <w:pPr>
              <w:pStyle w:val="Compact"/>
              <w:jc w:val="left"/>
            </w:pPr>
            <w:r>
              <w:t xml:space="preserve">99.65</w:t>
            </w:r>
          </w:p>
        </w:tc>
        <w:tc>
          <w:tcPr/>
          <w:p>
            <w:pPr>
              <w:pStyle w:val="Compact"/>
              <w:jc w:val="left"/>
            </w:pPr>
            <w:r>
              <w:t xml:space="preserve">0.68</w:t>
            </w:r>
          </w:p>
        </w:tc>
        <w:tc>
          <w:tcPr/>
          <w:p>
            <w:pPr>
              <w:pStyle w:val="Compact"/>
              <w:jc w:val="left"/>
            </w:pPr>
            <w:r>
              <w:t xml:space="preserve">287</w:t>
            </w:r>
          </w:p>
        </w:tc>
        <w:tc>
          <w:tcPr/>
          <w:p>
            <w:pPr>
              <w:pStyle w:val="Compact"/>
              <w:jc w:val="left"/>
            </w:pPr>
            <w:r>
              <w:t xml:space="preserve">98.69</w:t>
            </w:r>
          </w:p>
        </w:tc>
        <w:tc>
          <w:tcPr/>
          <w:p>
            <w:pPr>
              <w:pStyle w:val="Compact"/>
              <w:jc w:val="left"/>
            </w:pPr>
            <w:r>
              <w:t xml:space="preserve">1.03</w:t>
            </w:r>
          </w:p>
        </w:tc>
        <w:tc>
          <w:tcPr/>
          <w:p>
            <w:pPr>
              <w:pStyle w:val="Compact"/>
              <w:jc w:val="left"/>
            </w:pPr>
            <w:r>
              <w:t xml:space="preserve">287</w:t>
            </w:r>
          </w:p>
        </w:tc>
      </w:tr>
      <w:tr>
        <w:tc>
          <w:tcPr/>
          <w:p>
            <w:pPr>
              <w:pStyle w:val="Compact"/>
              <w:jc w:val="left"/>
            </w:pPr>
            <w:r>
              <w:t xml:space="preserve">8320</w:t>
            </w:r>
          </w:p>
        </w:tc>
        <w:tc>
          <w:tcPr/>
          <w:p>
            <w:pPr>
              <w:pStyle w:val="Compact"/>
              <w:jc w:val="left"/>
            </w:pPr>
            <w:r>
              <w:t xml:space="preserve">99.63</w:t>
            </w:r>
          </w:p>
        </w:tc>
        <w:tc>
          <w:tcPr/>
          <w:p>
            <w:pPr>
              <w:pStyle w:val="Compact"/>
              <w:jc w:val="left"/>
            </w:pPr>
            <w:r>
              <w:t xml:space="preserve">0.72</w:t>
            </w:r>
          </w:p>
        </w:tc>
        <w:tc>
          <w:tcPr/>
          <w:p>
            <w:pPr>
              <w:pStyle w:val="Compact"/>
              <w:jc w:val="left"/>
            </w:pPr>
            <w:r>
              <w:t xml:space="preserve">273</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273</w:t>
            </w:r>
          </w:p>
        </w:tc>
      </w:tr>
      <w:tr>
        <w:tc>
          <w:tcPr/>
          <w:p>
            <w:pPr>
              <w:pStyle w:val="Compact"/>
              <w:jc w:val="left"/>
            </w:pPr>
            <w:r>
              <w:t xml:space="preserve">8400</w:t>
            </w:r>
          </w:p>
        </w:tc>
        <w:tc>
          <w:tcPr/>
          <w:p>
            <w:pPr>
              <w:pStyle w:val="Compact"/>
              <w:jc w:val="left"/>
            </w:pPr>
            <w:r>
              <w:t xml:space="preserve">97.86</w:t>
            </w:r>
          </w:p>
        </w:tc>
        <w:tc>
          <w:tcPr/>
          <w:p>
            <w:pPr>
              <w:pStyle w:val="Compact"/>
              <w:jc w:val="left"/>
            </w:pPr>
            <w:r>
              <w:t xml:space="preserve">1.20</w:t>
            </w:r>
          </w:p>
        </w:tc>
        <w:tc>
          <w:tcPr/>
          <w:p>
            <w:pPr>
              <w:pStyle w:val="Compact"/>
              <w:jc w:val="left"/>
            </w:pPr>
            <w:r>
              <w:t xml:space="preserve">525</w:t>
            </w:r>
          </w:p>
        </w:tc>
        <w:tc>
          <w:tcPr/>
          <w:p>
            <w:pPr>
              <w:pStyle w:val="Compact"/>
              <w:jc w:val="left"/>
            </w:pPr>
            <w:r>
              <w:t xml:space="preserve">98.01</w:t>
            </w:r>
          </w:p>
        </w:tc>
        <w:tc>
          <w:tcPr/>
          <w:p>
            <w:pPr>
              <w:pStyle w:val="Compact"/>
              <w:jc w:val="left"/>
            </w:pPr>
            <w:r>
              <w:t xml:space="preserve">0.76</w:t>
            </w:r>
          </w:p>
        </w:tc>
        <w:tc>
          <w:tcPr/>
          <w:p>
            <w:pPr>
              <w:pStyle w:val="Compact"/>
              <w:jc w:val="left"/>
            </w:pPr>
            <w:r>
              <w:t xml:space="preserve">525</w:t>
            </w:r>
          </w:p>
        </w:tc>
      </w:tr>
    </w:tbl>
    <w:p>
      <w:pPr>
        <w:pStyle w:val="BodyText"/>
      </w:pPr>
      <w:r>
        <w:t xml:space="preserve"> </w:t>
      </w:r>
    </w:p>
    <w:p>
      <w:pPr>
        <w:pStyle w:val="TableCaption"/>
      </w:pPr>
      <w:r>
        <w:t xml:space="preserve">Area-weighted User's and Producer's Accuracies for status LC/LU 2012 on code level 4</w:t>
      </w:r>
    </w:p>
    <w:tbl>
      <w:tblPr>
        <w:tblStyle w:val="Table"/>
        <w:tblW w:type="pct" w:w="4884"/>
        <w:tblLayout w:type="fixed"/>
        <w:tblLook w:firstRow="1" w:lastRow="0" w:firstColumn="0" w:lastColumn="0" w:noHBand="0" w:noVBand="0" w:val="0020"/>
        <w:tblCaption w:val="Area-weighted User's and Producer's Accuracies for status LC/LU 2012 on code level 4"/>
      </w:tblPr>
      <w:tblGrid>
        <w:gridCol w:w="770"/>
        <w:gridCol w:w="806"/>
        <w:gridCol w:w="1173"/>
        <w:gridCol w:w="1393"/>
        <w:gridCol w:w="1026"/>
        <w:gridCol w:w="1246"/>
        <w:gridCol w:w="1320"/>
      </w:tblGrid>
      <w:tr>
        <w:trPr>
          <w:tblHeader w:val="on"/>
        </w:trPr>
        <w:tc>
          <w:tcPr/>
          <w:p>
            <w:pPr>
              <w:pStyle w:val="Compact"/>
              <w:jc w:val="left"/>
            </w:pPr>
            <w:r>
              <w:rPr>
                <w:b/>
                <w:bCs/>
              </w:rPr>
              <w:t xml:space="preserve">Code Level 4</w:t>
            </w:r>
          </w:p>
        </w:tc>
        <w:tc>
          <w:tcPr>
            <w:gridSpan w:val="2"/>
          </w:tcPr>
          <w:p>
            <w:pPr>
              <w:pStyle w:val="Compact"/>
              <w:jc w:val="left"/>
            </w:pPr>
            <w:r>
              <w:rPr>
                <w:b/>
                <w:bCs/>
              </w:rPr>
              <w:t xml:space="preserve">User’s Accuracy</w:t>
            </w:r>
          </w:p>
        </w:tc>
        <w:tc>
          <w:tcPr/>
          <w:p>
            <w:pPr>
              <w:pStyle w:val="Compact"/>
              <w:jc w:val="left"/>
            </w:pPr>
            <w:r>
              <w:rPr>
                <w:b/>
                <w:bCs/>
              </w:rPr>
              <w:t xml:space="preserve">No. of assessed sample points</w:t>
            </w:r>
          </w:p>
        </w:tc>
        <w:tc>
          <w:tcPr>
            <w:gridSpan w:val="2"/>
          </w:tcPr>
          <w:p>
            <w:pPr>
              <w:pStyle w:val="Compact"/>
              <w:jc w:val="left"/>
            </w:pPr>
            <w:r>
              <w:rPr>
                <w:b/>
                <w:bCs/>
              </w:rPr>
              <w:t xml:space="preserve">Producer’s Accuracy</w:t>
            </w:r>
          </w:p>
        </w:tc>
        <w:tc>
          <w:tcPr/>
          <w:p>
            <w:pPr>
              <w:pStyle w:val="Compact"/>
              <w:jc w:val="left"/>
            </w:pPr>
            <w:r>
              <w:rPr>
                <w:b/>
                <w:bCs/>
              </w:rPr>
              <w:t xml:space="preserve">No. of assessed sample points</w:t>
            </w:r>
          </w:p>
        </w:tc>
      </w:tr>
      <w:tr>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r>
      <w:tr>
        <w:tc>
          <w:tcPr/>
          <w:p>
            <w:pPr>
              <w:pStyle w:val="Compact"/>
              <w:jc w:val="left"/>
            </w:pPr>
            <w:r>
              <w:t xml:space="preserve">1110</w:t>
            </w:r>
          </w:p>
        </w:tc>
        <w:tc>
          <w:tcPr/>
          <w:p>
            <w:pPr>
              <w:pStyle w:val="Compact"/>
              <w:jc w:val="left"/>
            </w:pPr>
            <w:r>
              <w:t xml:space="preserve">98.26</w:t>
            </w:r>
          </w:p>
        </w:tc>
        <w:tc>
          <w:tcPr/>
          <w:p>
            <w:pPr>
              <w:pStyle w:val="Compact"/>
              <w:jc w:val="left"/>
            </w:pPr>
            <w:r>
              <w:t xml:space="preserve">1.19</w:t>
            </w:r>
          </w:p>
        </w:tc>
        <w:tc>
          <w:tcPr/>
          <w:p>
            <w:pPr>
              <w:pStyle w:val="Compact"/>
              <w:jc w:val="left"/>
            </w:pPr>
            <w:r>
              <w:t xml:space="preserve">461</w:t>
            </w:r>
          </w:p>
        </w:tc>
        <w:tc>
          <w:tcPr/>
          <w:p>
            <w:pPr>
              <w:pStyle w:val="Compact"/>
              <w:jc w:val="left"/>
            </w:pPr>
            <w:r>
              <w:t xml:space="preserve">97.09</w:t>
            </w:r>
          </w:p>
        </w:tc>
        <w:tc>
          <w:tcPr/>
          <w:p>
            <w:pPr>
              <w:pStyle w:val="Compact"/>
              <w:jc w:val="left"/>
            </w:pPr>
            <w:r>
              <w:t xml:space="preserve">1.34</w:t>
            </w:r>
          </w:p>
        </w:tc>
        <w:tc>
          <w:tcPr/>
          <w:p>
            <w:pPr>
              <w:pStyle w:val="Compact"/>
              <w:jc w:val="left"/>
            </w:pPr>
            <w:r>
              <w:t xml:space="preserve">461</w:t>
            </w:r>
          </w:p>
        </w:tc>
      </w:tr>
      <w:tr>
        <w:tc>
          <w:tcPr/>
          <w:p>
            <w:pPr>
              <w:pStyle w:val="Compact"/>
              <w:jc w:val="left"/>
            </w:pPr>
            <w:r>
              <w:t xml:space="preserve">1120</w:t>
            </w:r>
          </w:p>
        </w:tc>
        <w:tc>
          <w:tcPr/>
          <w:p>
            <w:pPr>
              <w:pStyle w:val="Compact"/>
              <w:jc w:val="left"/>
            </w:pPr>
            <w:r>
              <w:t xml:space="preserve">97.66</w:t>
            </w:r>
          </w:p>
        </w:tc>
        <w:tc>
          <w:tcPr/>
          <w:p>
            <w:pPr>
              <w:pStyle w:val="Compact"/>
              <w:jc w:val="left"/>
            </w:pPr>
            <w:r>
              <w:t xml:space="preserve">1.37</w:t>
            </w:r>
          </w:p>
        </w:tc>
        <w:tc>
          <w:tcPr/>
          <w:p>
            <w:pPr>
              <w:pStyle w:val="Compact"/>
              <w:jc w:val="left"/>
            </w:pPr>
            <w:r>
              <w:t xml:space="preserve">470</w:t>
            </w:r>
          </w:p>
        </w:tc>
        <w:tc>
          <w:tcPr/>
          <w:p>
            <w:pPr>
              <w:pStyle w:val="Compact"/>
              <w:jc w:val="left"/>
            </w:pPr>
            <w:r>
              <w:t xml:space="preserve">96.79</w:t>
            </w:r>
          </w:p>
        </w:tc>
        <w:tc>
          <w:tcPr/>
          <w:p>
            <w:pPr>
              <w:pStyle w:val="Compact"/>
              <w:jc w:val="left"/>
            </w:pPr>
            <w:r>
              <w:t xml:space="preserve">1.29</w:t>
            </w:r>
          </w:p>
        </w:tc>
        <w:tc>
          <w:tcPr/>
          <w:p>
            <w:pPr>
              <w:pStyle w:val="Compact"/>
              <w:jc w:val="left"/>
            </w:pPr>
            <w:r>
              <w:t xml:space="preserve">470</w:t>
            </w:r>
          </w:p>
        </w:tc>
      </w:tr>
      <w:tr>
        <w:tc>
          <w:tcPr/>
          <w:p>
            <w:pPr>
              <w:pStyle w:val="Compact"/>
              <w:jc w:val="left"/>
            </w:pPr>
            <w:r>
              <w:t xml:space="preserve">1210</w:t>
            </w:r>
          </w:p>
        </w:tc>
        <w:tc>
          <w:tcPr/>
          <w:p>
            <w:pPr>
              <w:pStyle w:val="Compact"/>
              <w:jc w:val="left"/>
            </w:pPr>
            <w:r>
              <w:t xml:space="preserve">99.42</w:t>
            </w:r>
          </w:p>
        </w:tc>
        <w:tc>
          <w:tcPr/>
          <w:p>
            <w:pPr>
              <w:pStyle w:val="Compact"/>
              <w:jc w:val="left"/>
            </w:pPr>
            <w:r>
              <w:t xml:space="preserve">0.66</w:t>
            </w:r>
          </w:p>
        </w:tc>
        <w:tc>
          <w:tcPr/>
          <w:p>
            <w:pPr>
              <w:pStyle w:val="Compact"/>
              <w:jc w:val="left"/>
            </w:pPr>
            <w:r>
              <w:t xml:space="preserve">514</w:t>
            </w:r>
          </w:p>
        </w:tc>
        <w:tc>
          <w:tcPr/>
          <w:p>
            <w:pPr>
              <w:pStyle w:val="Compact"/>
              <w:jc w:val="left"/>
            </w:pPr>
            <w:r>
              <w:t xml:space="preserve">98.85</w:t>
            </w:r>
          </w:p>
        </w:tc>
        <w:tc>
          <w:tcPr/>
          <w:p>
            <w:pPr>
              <w:pStyle w:val="Compact"/>
              <w:jc w:val="left"/>
            </w:pPr>
            <w:r>
              <w:t xml:space="preserve">0.67</w:t>
            </w:r>
          </w:p>
        </w:tc>
        <w:tc>
          <w:tcPr/>
          <w:p>
            <w:pPr>
              <w:pStyle w:val="Compact"/>
              <w:jc w:val="left"/>
            </w:pPr>
            <w:r>
              <w:t xml:space="preserve">514</w:t>
            </w:r>
          </w:p>
        </w:tc>
      </w:tr>
      <w:tr>
        <w:tc>
          <w:tcPr/>
          <w:p>
            <w:pPr>
              <w:pStyle w:val="Compact"/>
              <w:jc w:val="left"/>
            </w:pPr>
            <w:r>
              <w:t xml:space="preserve">1220</w:t>
            </w:r>
          </w:p>
        </w:tc>
        <w:tc>
          <w:tcPr/>
          <w:p>
            <w:pPr>
              <w:pStyle w:val="Compact"/>
              <w:jc w:val="left"/>
            </w:pPr>
            <w:r>
              <w:t xml:space="preserve">98.30</w:t>
            </w:r>
          </w:p>
        </w:tc>
        <w:tc>
          <w:tcPr/>
          <w:p>
            <w:pPr>
              <w:pStyle w:val="Compact"/>
              <w:jc w:val="left"/>
            </w:pPr>
            <w:r>
              <w:t xml:space="preserve">1.17</w:t>
            </w:r>
          </w:p>
        </w:tc>
        <w:tc>
          <w:tcPr/>
          <w:p>
            <w:pPr>
              <w:pStyle w:val="Compact"/>
              <w:jc w:val="left"/>
            </w:pPr>
            <w:r>
              <w:t xml:space="preserve">470</w:t>
            </w:r>
          </w:p>
        </w:tc>
        <w:tc>
          <w:tcPr/>
          <w:p>
            <w:pPr>
              <w:pStyle w:val="Compact"/>
              <w:jc w:val="left"/>
            </w:pPr>
            <w:r>
              <w:t xml:space="preserve">99.11</w:t>
            </w:r>
          </w:p>
        </w:tc>
        <w:tc>
          <w:tcPr/>
          <w:p>
            <w:pPr>
              <w:pStyle w:val="Compact"/>
              <w:jc w:val="left"/>
            </w:pPr>
            <w:r>
              <w:t xml:space="preserve">1.02</w:t>
            </w:r>
          </w:p>
        </w:tc>
        <w:tc>
          <w:tcPr/>
          <w:p>
            <w:pPr>
              <w:pStyle w:val="Compact"/>
              <w:jc w:val="left"/>
            </w:pPr>
            <w:r>
              <w:t xml:space="preserve">470</w:t>
            </w:r>
          </w:p>
        </w:tc>
      </w:tr>
      <w:tr>
        <w:tc>
          <w:tcPr/>
          <w:p>
            <w:pPr>
              <w:pStyle w:val="Compact"/>
              <w:jc w:val="left"/>
            </w:pPr>
            <w:r>
              <w:t xml:space="preserve">1230</w:t>
            </w:r>
          </w:p>
        </w:tc>
        <w:tc>
          <w:tcPr/>
          <w:p>
            <w:pPr>
              <w:pStyle w:val="Compact"/>
              <w:jc w:val="left"/>
            </w:pPr>
            <w:r>
              <w:t xml:space="preserve">98.65</w:t>
            </w:r>
          </w:p>
        </w:tc>
        <w:tc>
          <w:tcPr/>
          <w:p>
            <w:pPr>
              <w:pStyle w:val="Compact"/>
              <w:jc w:val="left"/>
            </w:pPr>
            <w:r>
              <w:t xml:space="preserve">1.31</w:t>
            </w:r>
          </w:p>
        </w:tc>
        <w:tc>
          <w:tcPr/>
          <w:p>
            <w:pPr>
              <w:pStyle w:val="Compact"/>
              <w:jc w:val="left"/>
            </w:pPr>
            <w:r>
              <w:t xml:space="preserve">297</w:t>
            </w:r>
          </w:p>
        </w:tc>
        <w:tc>
          <w:tcPr/>
          <w:p>
            <w:pPr>
              <w:pStyle w:val="Compact"/>
              <w:jc w:val="left"/>
            </w:pPr>
            <w:r>
              <w:t xml:space="preserve">98.14</w:t>
            </w:r>
          </w:p>
        </w:tc>
        <w:tc>
          <w:tcPr/>
          <w:p>
            <w:pPr>
              <w:pStyle w:val="Compact"/>
              <w:jc w:val="left"/>
            </w:pPr>
            <w:r>
              <w:t xml:space="preserve">2.53</w:t>
            </w:r>
          </w:p>
        </w:tc>
        <w:tc>
          <w:tcPr/>
          <w:p>
            <w:pPr>
              <w:pStyle w:val="Compact"/>
              <w:jc w:val="left"/>
            </w:pPr>
            <w:r>
              <w:t xml:space="preserve">297</w:t>
            </w:r>
          </w:p>
        </w:tc>
      </w:tr>
      <w:tr>
        <w:tc>
          <w:tcPr/>
          <w:p>
            <w:pPr>
              <w:pStyle w:val="Compact"/>
              <w:jc w:val="left"/>
            </w:pPr>
            <w:r>
              <w:t xml:space="preserve">1240</w:t>
            </w:r>
          </w:p>
        </w:tc>
        <w:tc>
          <w:tcPr/>
          <w:p>
            <w:pPr>
              <w:pStyle w:val="Compact"/>
              <w:jc w:val="left"/>
            </w:pPr>
            <w:r>
              <w:t xml:space="preserve">99.50</w:t>
            </w:r>
          </w:p>
        </w:tc>
        <w:tc>
          <w:tcPr/>
          <w:p>
            <w:pPr>
              <w:pStyle w:val="Compact"/>
              <w:jc w:val="left"/>
            </w:pPr>
            <w:r>
              <w:t xml:space="preserve">0.69</w:t>
            </w:r>
          </w:p>
        </w:tc>
        <w:tc>
          <w:tcPr/>
          <w:p>
            <w:pPr>
              <w:pStyle w:val="Compact"/>
              <w:jc w:val="left"/>
            </w:pPr>
            <w:r>
              <w:t xml:space="preserve">399</w:t>
            </w:r>
          </w:p>
        </w:tc>
        <w:tc>
          <w:tcPr/>
          <w:p>
            <w:pPr>
              <w:pStyle w:val="Compact"/>
              <w:jc w:val="left"/>
            </w:pPr>
            <w:r>
              <w:t xml:space="preserve">99.24</w:t>
            </w:r>
          </w:p>
        </w:tc>
        <w:tc>
          <w:tcPr/>
          <w:p>
            <w:pPr>
              <w:pStyle w:val="Compact"/>
              <w:jc w:val="left"/>
            </w:pPr>
            <w:r>
              <w:t xml:space="preserve">1.05</w:t>
            </w:r>
          </w:p>
        </w:tc>
        <w:tc>
          <w:tcPr/>
          <w:p>
            <w:pPr>
              <w:pStyle w:val="Compact"/>
              <w:jc w:val="left"/>
            </w:pPr>
            <w:r>
              <w:t xml:space="preserve">399</w:t>
            </w:r>
          </w:p>
        </w:tc>
      </w:tr>
      <w:tr>
        <w:tc>
          <w:tcPr/>
          <w:p>
            <w:pPr>
              <w:pStyle w:val="Compact"/>
              <w:jc w:val="left"/>
            </w:pPr>
            <w:r>
              <w:t xml:space="preserve">1310</w:t>
            </w:r>
          </w:p>
        </w:tc>
        <w:tc>
          <w:tcPr/>
          <w:p>
            <w:pPr>
              <w:pStyle w:val="Compact"/>
              <w:jc w:val="left"/>
            </w:pPr>
            <w:r>
              <w:t xml:space="preserve">96.72</w:t>
            </w:r>
          </w:p>
        </w:tc>
        <w:tc>
          <w:tcPr/>
          <w:p>
            <w:pPr>
              <w:pStyle w:val="Compact"/>
              <w:jc w:val="left"/>
            </w:pPr>
            <w:r>
              <w:t xml:space="preserve">0.90</w:t>
            </w:r>
          </w:p>
        </w:tc>
        <w:tc>
          <w:tcPr/>
          <w:p>
            <w:pPr>
              <w:pStyle w:val="Compact"/>
              <w:jc w:val="left"/>
            </w:pPr>
            <w:r>
              <w:t xml:space="preserve">1523</w:t>
            </w:r>
          </w:p>
        </w:tc>
        <w:tc>
          <w:tcPr/>
          <w:p>
            <w:pPr>
              <w:pStyle w:val="Compact"/>
              <w:jc w:val="left"/>
            </w:pPr>
            <w:r>
              <w:t xml:space="preserve">95.59</w:t>
            </w:r>
          </w:p>
        </w:tc>
        <w:tc>
          <w:tcPr/>
          <w:p>
            <w:pPr>
              <w:pStyle w:val="Compact"/>
              <w:jc w:val="left"/>
            </w:pPr>
            <w:r>
              <w:t xml:space="preserve">1.42</w:t>
            </w:r>
          </w:p>
        </w:tc>
        <w:tc>
          <w:tcPr/>
          <w:p>
            <w:pPr>
              <w:pStyle w:val="Compact"/>
              <w:jc w:val="left"/>
            </w:pPr>
            <w:r>
              <w:t xml:space="preserve">1523</w:t>
            </w:r>
          </w:p>
        </w:tc>
      </w:tr>
      <w:tr>
        <w:tc>
          <w:tcPr/>
          <w:p>
            <w:pPr>
              <w:pStyle w:val="Compact"/>
              <w:jc w:val="left"/>
            </w:pPr>
            <w:r>
              <w:t xml:space="preserve">1320</w:t>
            </w:r>
          </w:p>
        </w:tc>
        <w:tc>
          <w:tcPr/>
          <w:p>
            <w:pPr>
              <w:pStyle w:val="Compact"/>
              <w:jc w:val="left"/>
            </w:pPr>
            <w:r>
              <w:t xml:space="preserve">85.40</w:t>
            </w:r>
          </w:p>
        </w:tc>
        <w:tc>
          <w:tcPr/>
          <w:p>
            <w:pPr>
              <w:pStyle w:val="Compact"/>
              <w:jc w:val="left"/>
            </w:pPr>
            <w:r>
              <w:t xml:space="preserve">3.64</w:t>
            </w:r>
          </w:p>
        </w:tc>
        <w:tc>
          <w:tcPr/>
          <w:p>
            <w:pPr>
              <w:pStyle w:val="Compact"/>
              <w:jc w:val="left"/>
            </w:pPr>
            <w:r>
              <w:t xml:space="preserve">363</w:t>
            </w:r>
          </w:p>
        </w:tc>
        <w:tc>
          <w:tcPr/>
          <w:p>
            <w:pPr>
              <w:pStyle w:val="Compact"/>
              <w:jc w:val="left"/>
            </w:pPr>
            <w:r>
              <w:t xml:space="preserve">96.08</w:t>
            </w:r>
          </w:p>
        </w:tc>
        <w:tc>
          <w:tcPr/>
          <w:p>
            <w:pPr>
              <w:pStyle w:val="Compact"/>
              <w:jc w:val="left"/>
            </w:pPr>
            <w:r>
              <w:t xml:space="preserve">3.31</w:t>
            </w:r>
          </w:p>
        </w:tc>
        <w:tc>
          <w:tcPr/>
          <w:p>
            <w:pPr>
              <w:pStyle w:val="Compact"/>
              <w:jc w:val="left"/>
            </w:pPr>
            <w:r>
              <w:t xml:space="preserve">363</w:t>
            </w:r>
          </w:p>
        </w:tc>
      </w:tr>
      <w:tr>
        <w:tc>
          <w:tcPr/>
          <w:p>
            <w:pPr>
              <w:pStyle w:val="Compact"/>
              <w:jc w:val="left"/>
            </w:pPr>
            <w:r>
              <w:t xml:space="preserve">1400</w:t>
            </w:r>
          </w:p>
        </w:tc>
        <w:tc>
          <w:tcPr/>
          <w:p>
            <w:pPr>
              <w:pStyle w:val="Compact"/>
              <w:jc w:val="left"/>
            </w:pPr>
            <w:r>
              <w:t xml:space="preserve">94.21</w:t>
            </w:r>
          </w:p>
        </w:tc>
        <w:tc>
          <w:tcPr/>
          <w:p>
            <w:pPr>
              <w:pStyle w:val="Compact"/>
              <w:jc w:val="left"/>
            </w:pPr>
            <w:r>
              <w:t xml:space="preserve">2.01</w:t>
            </w:r>
          </w:p>
        </w:tc>
        <w:tc>
          <w:tcPr/>
          <w:p>
            <w:pPr>
              <w:pStyle w:val="Compact"/>
              <w:jc w:val="left"/>
            </w:pPr>
            <w:r>
              <w:t xml:space="preserve">518</w:t>
            </w:r>
          </w:p>
        </w:tc>
        <w:tc>
          <w:tcPr/>
          <w:p>
            <w:pPr>
              <w:pStyle w:val="Compact"/>
              <w:jc w:val="left"/>
            </w:pPr>
            <w:r>
              <w:t xml:space="preserve">98.66</w:t>
            </w:r>
          </w:p>
        </w:tc>
        <w:tc>
          <w:tcPr/>
          <w:p>
            <w:pPr>
              <w:pStyle w:val="Compact"/>
              <w:jc w:val="left"/>
            </w:pPr>
            <w:r>
              <w:t xml:space="preserve">1.05</w:t>
            </w:r>
          </w:p>
        </w:tc>
        <w:tc>
          <w:tcPr/>
          <w:p>
            <w:pPr>
              <w:pStyle w:val="Compact"/>
              <w:jc w:val="left"/>
            </w:pPr>
            <w:r>
              <w:t xml:space="preserve">518</w:t>
            </w:r>
          </w:p>
        </w:tc>
      </w:tr>
      <w:tr>
        <w:tc>
          <w:tcPr/>
          <w:p>
            <w:pPr>
              <w:pStyle w:val="Compact"/>
              <w:jc w:val="left"/>
            </w:pPr>
            <w:r>
              <w:t xml:space="preserve">2110</w:t>
            </w:r>
          </w:p>
        </w:tc>
        <w:tc>
          <w:tcPr/>
          <w:p>
            <w:pPr>
              <w:pStyle w:val="Compact"/>
              <w:jc w:val="left"/>
            </w:pPr>
            <w:r>
              <w:t xml:space="preserve">97.91</w:t>
            </w:r>
          </w:p>
        </w:tc>
        <w:tc>
          <w:tcPr/>
          <w:p>
            <w:pPr>
              <w:pStyle w:val="Compact"/>
              <w:jc w:val="left"/>
            </w:pPr>
            <w:r>
              <w:t xml:space="preserve">0.66</w:t>
            </w:r>
          </w:p>
        </w:tc>
        <w:tc>
          <w:tcPr/>
          <w:p>
            <w:pPr>
              <w:pStyle w:val="Compact"/>
              <w:jc w:val="left"/>
            </w:pPr>
            <w:r>
              <w:t xml:space="preserve">1816</w:t>
            </w:r>
          </w:p>
        </w:tc>
        <w:tc>
          <w:tcPr/>
          <w:p>
            <w:pPr>
              <w:pStyle w:val="Compact"/>
              <w:jc w:val="left"/>
            </w:pPr>
            <w:r>
              <w:t xml:space="preserve">91.29</w:t>
            </w:r>
          </w:p>
        </w:tc>
        <w:tc>
          <w:tcPr/>
          <w:p>
            <w:pPr>
              <w:pStyle w:val="Compact"/>
              <w:jc w:val="left"/>
            </w:pPr>
            <w:r>
              <w:t xml:space="preserve">1.27</w:t>
            </w:r>
          </w:p>
        </w:tc>
        <w:tc>
          <w:tcPr/>
          <w:p>
            <w:pPr>
              <w:pStyle w:val="Compact"/>
              <w:jc w:val="left"/>
            </w:pPr>
            <w:r>
              <w:t xml:space="preserve">1816</w:t>
            </w:r>
          </w:p>
        </w:tc>
      </w:tr>
      <w:tr>
        <w:tc>
          <w:tcPr/>
          <w:p>
            <w:pPr>
              <w:pStyle w:val="Compact"/>
              <w:jc w:val="left"/>
            </w:pPr>
            <w:r>
              <w:t xml:space="preserve">2120</w:t>
            </w:r>
          </w:p>
        </w:tc>
        <w:tc>
          <w:tcPr/>
          <w:p>
            <w:pPr>
              <w:pStyle w:val="Compact"/>
              <w:jc w:val="left"/>
            </w:pPr>
            <w:r>
              <w:t xml:space="preserve">92.51</w:t>
            </w:r>
          </w:p>
        </w:tc>
        <w:tc>
          <w:tcPr/>
          <w:p>
            <w:pPr>
              <w:pStyle w:val="Compact"/>
              <w:jc w:val="left"/>
            </w:pPr>
            <w:r>
              <w:t xml:space="preserve">2.83</w:t>
            </w:r>
          </w:p>
        </w:tc>
        <w:tc>
          <w:tcPr/>
          <w:p>
            <w:pPr>
              <w:pStyle w:val="Compact"/>
              <w:jc w:val="left"/>
            </w:pPr>
            <w:r>
              <w:t xml:space="preserve">334</w:t>
            </w:r>
          </w:p>
        </w:tc>
        <w:tc>
          <w:tcPr/>
          <w:p>
            <w:pPr>
              <w:pStyle w:val="Compact"/>
              <w:jc w:val="left"/>
            </w:pPr>
            <w:r>
              <w:t xml:space="preserve">99.49</w:t>
            </w:r>
          </w:p>
        </w:tc>
        <w:tc>
          <w:tcPr/>
          <w:p>
            <w:pPr>
              <w:pStyle w:val="Compact"/>
              <w:jc w:val="left"/>
            </w:pPr>
            <w:r>
              <w:t xml:space="preserve">1.00</w:t>
            </w:r>
          </w:p>
        </w:tc>
        <w:tc>
          <w:tcPr/>
          <w:p>
            <w:pPr>
              <w:pStyle w:val="Compact"/>
              <w:jc w:val="left"/>
            </w:pPr>
            <w:r>
              <w:t xml:space="preserve">334</w:t>
            </w:r>
          </w:p>
        </w:tc>
      </w:tr>
      <w:tr>
        <w:tc>
          <w:tcPr/>
          <w:p>
            <w:pPr>
              <w:pStyle w:val="Compact"/>
              <w:jc w:val="left"/>
            </w:pPr>
            <w:r>
              <w:t xml:space="preserve">2210</w:t>
            </w:r>
          </w:p>
        </w:tc>
        <w:tc>
          <w:tcPr/>
          <w:p>
            <w:pPr>
              <w:pStyle w:val="Compact"/>
              <w:jc w:val="left"/>
            </w:pPr>
            <w:r>
              <w:t xml:space="preserve">90.16</w:t>
            </w:r>
          </w:p>
        </w:tc>
        <w:tc>
          <w:tcPr/>
          <w:p>
            <w:pPr>
              <w:pStyle w:val="Compact"/>
              <w:jc w:val="left"/>
            </w:pPr>
            <w:r>
              <w:t xml:space="preserve">2.37</w:t>
            </w:r>
          </w:p>
        </w:tc>
        <w:tc>
          <w:tcPr/>
          <w:p>
            <w:pPr>
              <w:pStyle w:val="Compact"/>
              <w:jc w:val="left"/>
            </w:pPr>
            <w:r>
              <w:t xml:space="preserve">610</w:t>
            </w:r>
          </w:p>
        </w:tc>
        <w:tc>
          <w:tcPr/>
          <w:p>
            <w:pPr>
              <w:pStyle w:val="Compact"/>
              <w:jc w:val="left"/>
            </w:pPr>
            <w:r>
              <w:t xml:space="preserve">97.97</w:t>
            </w:r>
          </w:p>
        </w:tc>
        <w:tc>
          <w:tcPr/>
          <w:p>
            <w:pPr>
              <w:pStyle w:val="Compact"/>
              <w:jc w:val="left"/>
            </w:pPr>
            <w:r>
              <w:t xml:space="preserve">0.92</w:t>
            </w:r>
          </w:p>
        </w:tc>
        <w:tc>
          <w:tcPr/>
          <w:p>
            <w:pPr>
              <w:pStyle w:val="Compact"/>
              <w:jc w:val="left"/>
            </w:pPr>
            <w:r>
              <w:t xml:space="preserve">610</w:t>
            </w:r>
          </w:p>
        </w:tc>
      </w:tr>
      <w:tr>
        <w:tc>
          <w:tcPr/>
          <w:p>
            <w:pPr>
              <w:pStyle w:val="Compact"/>
              <w:jc w:val="left"/>
            </w:pPr>
            <w:r>
              <w:t xml:space="preserve">2220</w:t>
            </w:r>
          </w:p>
        </w:tc>
        <w:tc>
          <w:tcPr/>
          <w:p>
            <w:pPr>
              <w:pStyle w:val="Compact"/>
              <w:jc w:val="left"/>
            </w:pPr>
            <w:r>
              <w:t xml:space="preserve">98.50</w:t>
            </w:r>
          </w:p>
        </w:tc>
        <w:tc>
          <w:tcPr/>
          <w:p>
            <w:pPr>
              <w:pStyle w:val="Compact"/>
              <w:jc w:val="left"/>
            </w:pPr>
            <w:r>
              <w:t xml:space="preserve">1.20</w:t>
            </w:r>
          </w:p>
        </w:tc>
        <w:tc>
          <w:tcPr/>
          <w:p>
            <w:pPr>
              <w:pStyle w:val="Compact"/>
              <w:jc w:val="left"/>
            </w:pPr>
            <w:r>
              <w:t xml:space="preserve">399</w:t>
            </w:r>
          </w:p>
        </w:tc>
        <w:tc>
          <w:tcPr/>
          <w:p>
            <w:pPr>
              <w:pStyle w:val="Compact"/>
              <w:jc w:val="left"/>
            </w:pPr>
            <w:r>
              <w:t xml:space="preserve">98.86</w:t>
            </w:r>
          </w:p>
        </w:tc>
        <w:tc>
          <w:tcPr/>
          <w:p>
            <w:pPr>
              <w:pStyle w:val="Compact"/>
              <w:jc w:val="left"/>
            </w:pPr>
            <w:r>
              <w:t xml:space="preserve">0.93</w:t>
            </w:r>
          </w:p>
        </w:tc>
        <w:tc>
          <w:tcPr/>
          <w:p>
            <w:pPr>
              <w:pStyle w:val="Compact"/>
              <w:jc w:val="left"/>
            </w:pPr>
            <w:r>
              <w:t xml:space="preserve">399</w:t>
            </w:r>
          </w:p>
        </w:tc>
      </w:tr>
      <w:tr>
        <w:tc>
          <w:tcPr/>
          <w:p>
            <w:pPr>
              <w:pStyle w:val="Compact"/>
              <w:jc w:val="left"/>
            </w:pPr>
            <w:r>
              <w:t xml:space="preserve">2310</w:t>
            </w:r>
          </w:p>
        </w:tc>
        <w:tc>
          <w:tcPr/>
          <w:p>
            <w:pPr>
              <w:pStyle w:val="Compact"/>
              <w:jc w:val="left"/>
            </w:pPr>
            <w:r>
              <w:t xml:space="preserve">88.43</w:t>
            </w:r>
          </w:p>
        </w:tc>
        <w:tc>
          <w:tcPr/>
          <w:p>
            <w:pPr>
              <w:pStyle w:val="Compact"/>
              <w:jc w:val="left"/>
            </w:pPr>
            <w:r>
              <w:t xml:space="preserve">3.84</w:t>
            </w:r>
          </w:p>
        </w:tc>
        <w:tc>
          <w:tcPr/>
          <w:p>
            <w:pPr>
              <w:pStyle w:val="Compact"/>
              <w:jc w:val="left"/>
            </w:pPr>
            <w:r>
              <w:t xml:space="preserve">268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268</w:t>
            </w:r>
          </w:p>
        </w:tc>
      </w:tr>
      <w:tr>
        <w:tc>
          <w:tcPr/>
          <w:p>
            <w:pPr>
              <w:pStyle w:val="Compact"/>
              <w:jc w:val="left"/>
            </w:pPr>
            <w:r>
              <w:t xml:space="preserve">2320</w:t>
            </w:r>
          </w:p>
        </w:tc>
        <w:tc>
          <w:tcPr/>
          <w:p>
            <w:pPr>
              <w:pStyle w:val="Compact"/>
              <w:jc w:val="left"/>
            </w:pPr>
            <w:r>
              <w:t xml:space="preserve">93.85</w:t>
            </w:r>
          </w:p>
        </w:tc>
        <w:tc>
          <w:tcPr/>
          <w:p>
            <w:pPr>
              <w:pStyle w:val="Compact"/>
              <w:jc w:val="left"/>
            </w:pPr>
            <w:r>
              <w:t xml:space="preserve">2.25</w:t>
            </w:r>
          </w:p>
        </w:tc>
        <w:tc>
          <w:tcPr/>
          <w:p>
            <w:pPr>
              <w:pStyle w:val="Compact"/>
              <w:jc w:val="left"/>
            </w:pPr>
            <w:r>
              <w:t xml:space="preserve">439</w:t>
            </w:r>
          </w:p>
        </w:tc>
        <w:tc>
          <w:tcPr/>
          <w:p>
            <w:pPr>
              <w:pStyle w:val="Compact"/>
              <w:jc w:val="left"/>
            </w:pPr>
            <w:r>
              <w:t xml:space="preserve">98.17</w:t>
            </w:r>
          </w:p>
        </w:tc>
        <w:tc>
          <w:tcPr/>
          <w:p>
            <w:pPr>
              <w:pStyle w:val="Compact"/>
              <w:jc w:val="left"/>
            </w:pPr>
            <w:r>
              <w:t xml:space="preserve">1.20</w:t>
            </w:r>
          </w:p>
        </w:tc>
        <w:tc>
          <w:tcPr/>
          <w:p>
            <w:pPr>
              <w:pStyle w:val="Compact"/>
              <w:jc w:val="left"/>
            </w:pPr>
            <w:r>
              <w:t xml:space="preserve">439</w:t>
            </w:r>
          </w:p>
        </w:tc>
      </w:tr>
      <w:tr>
        <w:tc>
          <w:tcPr/>
          <w:p>
            <w:pPr>
              <w:pStyle w:val="Compact"/>
              <w:jc w:val="left"/>
            </w:pPr>
            <w:r>
              <w:t xml:space="preserve">2330</w:t>
            </w:r>
          </w:p>
        </w:tc>
        <w:tc>
          <w:tcPr/>
          <w:p>
            <w:pPr>
              <w:pStyle w:val="Compact"/>
              <w:jc w:val="left"/>
            </w:pPr>
            <w:r>
              <w:t xml:space="preserve">93.58</w:t>
            </w:r>
          </w:p>
        </w:tc>
        <w:tc>
          <w:tcPr/>
          <w:p>
            <w:pPr>
              <w:pStyle w:val="Compact"/>
              <w:jc w:val="left"/>
            </w:pPr>
            <w:r>
              <w:t xml:space="preserve">2.19</w:t>
            </w:r>
          </w:p>
        </w:tc>
        <w:tc>
          <w:tcPr/>
          <w:p>
            <w:pPr>
              <w:pStyle w:val="Compact"/>
              <w:jc w:val="left"/>
            </w:pPr>
            <w:r>
              <w:t xml:space="preserve">483</w:t>
            </w:r>
          </w:p>
        </w:tc>
        <w:tc>
          <w:tcPr/>
          <w:p>
            <w:pPr>
              <w:pStyle w:val="Compact"/>
              <w:jc w:val="left"/>
            </w:pPr>
            <w:r>
              <w:t xml:space="preserve">98.91</w:t>
            </w:r>
          </w:p>
        </w:tc>
        <w:tc>
          <w:tcPr/>
          <w:p>
            <w:pPr>
              <w:pStyle w:val="Compact"/>
              <w:jc w:val="left"/>
            </w:pPr>
            <w:r>
              <w:t xml:space="preserve">0.95</w:t>
            </w:r>
          </w:p>
        </w:tc>
        <w:tc>
          <w:tcPr/>
          <w:p>
            <w:pPr>
              <w:pStyle w:val="Compact"/>
              <w:jc w:val="left"/>
            </w:pPr>
            <w:r>
              <w:t xml:space="preserve">483</w:t>
            </w:r>
          </w:p>
        </w:tc>
      </w:tr>
      <w:tr>
        <w:tc>
          <w:tcPr/>
          <w:p>
            <w:pPr>
              <w:pStyle w:val="Compact"/>
              <w:jc w:val="left"/>
            </w:pPr>
            <w:r>
              <w:t xml:space="preserve">2340</w:t>
            </w:r>
          </w:p>
        </w:tc>
        <w:tc>
          <w:tcPr/>
          <w:p>
            <w:pPr>
              <w:pStyle w:val="Compact"/>
              <w:jc w:val="left"/>
            </w:pPr>
            <w:r>
              <w:t xml:space="preserve">90.74</w:t>
            </w:r>
          </w:p>
        </w:tc>
        <w:tc>
          <w:tcPr/>
          <w:p>
            <w:pPr>
              <w:pStyle w:val="Compact"/>
              <w:jc w:val="left"/>
            </w:pPr>
            <w:r>
              <w:t xml:space="preserve">2.93</w:t>
            </w:r>
          </w:p>
        </w:tc>
        <w:tc>
          <w:tcPr/>
          <w:p>
            <w:pPr>
              <w:pStyle w:val="Compact"/>
              <w:jc w:val="left"/>
            </w:pPr>
            <w:r>
              <w:t xml:space="preserve">378</w:t>
            </w:r>
          </w:p>
        </w:tc>
        <w:tc>
          <w:tcPr/>
          <w:p>
            <w:pPr>
              <w:pStyle w:val="Compact"/>
              <w:jc w:val="left"/>
            </w:pPr>
            <w:r>
              <w:t xml:space="preserve">99.36</w:t>
            </w:r>
          </w:p>
        </w:tc>
        <w:tc>
          <w:tcPr/>
          <w:p>
            <w:pPr>
              <w:pStyle w:val="Compact"/>
              <w:jc w:val="left"/>
            </w:pPr>
            <w:r>
              <w:t xml:space="preserve">0.76</w:t>
            </w:r>
          </w:p>
        </w:tc>
        <w:tc>
          <w:tcPr/>
          <w:p>
            <w:pPr>
              <w:pStyle w:val="Compact"/>
              <w:jc w:val="left"/>
            </w:pPr>
            <w:r>
              <w:t xml:space="preserve">378</w:t>
            </w:r>
          </w:p>
        </w:tc>
      </w:tr>
      <w:tr>
        <w:tc>
          <w:tcPr/>
          <w:p>
            <w:pPr>
              <w:pStyle w:val="Compact"/>
              <w:jc w:val="left"/>
            </w:pPr>
            <w:r>
              <w:t xml:space="preserve">3110</w:t>
            </w:r>
          </w:p>
        </w:tc>
        <w:tc>
          <w:tcPr/>
          <w:p>
            <w:pPr>
              <w:pStyle w:val="Compact"/>
              <w:jc w:val="left"/>
            </w:pPr>
            <w:r>
              <w:t xml:space="preserve">98.72</w:t>
            </w:r>
          </w:p>
        </w:tc>
        <w:tc>
          <w:tcPr/>
          <w:p>
            <w:pPr>
              <w:pStyle w:val="Compact"/>
              <w:jc w:val="left"/>
            </w:pPr>
            <w:r>
              <w:t xml:space="preserve">0.62</w:t>
            </w:r>
          </w:p>
        </w:tc>
        <w:tc>
          <w:tcPr/>
          <w:p>
            <w:pPr>
              <w:pStyle w:val="Compact"/>
              <w:jc w:val="left"/>
            </w:pPr>
            <w:r>
              <w:t xml:space="preserve">1247</w:t>
            </w:r>
          </w:p>
        </w:tc>
        <w:tc>
          <w:tcPr/>
          <w:p>
            <w:pPr>
              <w:pStyle w:val="Compact"/>
              <w:jc w:val="left"/>
            </w:pPr>
            <w:r>
              <w:t xml:space="preserve">95.68</w:t>
            </w:r>
          </w:p>
        </w:tc>
        <w:tc>
          <w:tcPr/>
          <w:p>
            <w:pPr>
              <w:pStyle w:val="Compact"/>
              <w:jc w:val="left"/>
            </w:pPr>
            <w:r>
              <w:t xml:space="preserve">1.03</w:t>
            </w:r>
          </w:p>
        </w:tc>
        <w:tc>
          <w:tcPr/>
          <w:p>
            <w:pPr>
              <w:pStyle w:val="Compact"/>
              <w:jc w:val="left"/>
            </w:pPr>
            <w:r>
              <w:t xml:space="preserve">1247</w:t>
            </w:r>
          </w:p>
        </w:tc>
      </w:tr>
      <w:tr>
        <w:tc>
          <w:tcPr/>
          <w:p>
            <w:pPr>
              <w:pStyle w:val="Compact"/>
              <w:jc w:val="left"/>
            </w:pPr>
            <w:r>
              <w:t xml:space="preserve">3120</w:t>
            </w:r>
          </w:p>
        </w:tc>
        <w:tc>
          <w:tcPr/>
          <w:p>
            <w:pPr>
              <w:pStyle w:val="Compact"/>
              <w:jc w:val="left"/>
            </w:pPr>
            <w:r>
              <w:t xml:space="preserve">96.08</w:t>
            </w:r>
          </w:p>
        </w:tc>
        <w:tc>
          <w:tcPr/>
          <w:p>
            <w:pPr>
              <w:pStyle w:val="Compact"/>
              <w:jc w:val="left"/>
            </w:pPr>
            <w:r>
              <w:t xml:space="preserve">1.95</w:t>
            </w:r>
          </w:p>
        </w:tc>
        <w:tc>
          <w:tcPr/>
          <w:p>
            <w:pPr>
              <w:pStyle w:val="Compact"/>
              <w:jc w:val="left"/>
            </w:pPr>
            <w:r>
              <w:t xml:space="preserve">383</w:t>
            </w:r>
          </w:p>
        </w:tc>
        <w:tc>
          <w:tcPr/>
          <w:p>
            <w:pPr>
              <w:pStyle w:val="Compact"/>
              <w:jc w:val="left"/>
            </w:pPr>
            <w:r>
              <w:t xml:space="preserve">99.51</w:t>
            </w:r>
          </w:p>
        </w:tc>
        <w:tc>
          <w:tcPr/>
          <w:p>
            <w:pPr>
              <w:pStyle w:val="Compact"/>
              <w:jc w:val="left"/>
            </w:pPr>
            <w:r>
              <w:t xml:space="preserve">0.96</w:t>
            </w:r>
          </w:p>
        </w:tc>
        <w:tc>
          <w:tcPr/>
          <w:p>
            <w:pPr>
              <w:pStyle w:val="Compact"/>
              <w:jc w:val="left"/>
            </w:pPr>
            <w:r>
              <w:t xml:space="preserve">383</w:t>
            </w:r>
          </w:p>
        </w:tc>
      </w:tr>
      <w:tr>
        <w:tc>
          <w:tcPr/>
          <w:p>
            <w:pPr>
              <w:pStyle w:val="Compact"/>
              <w:jc w:val="left"/>
            </w:pPr>
            <w:r>
              <w:t xml:space="preserve">3210</w:t>
            </w:r>
          </w:p>
        </w:tc>
        <w:tc>
          <w:tcPr/>
          <w:p>
            <w:pPr>
              <w:pStyle w:val="Compact"/>
              <w:jc w:val="left"/>
            </w:pPr>
            <w:r>
              <w:t xml:space="preserve">99.07</w:t>
            </w:r>
          </w:p>
        </w:tc>
        <w:tc>
          <w:tcPr/>
          <w:p>
            <w:pPr>
              <w:pStyle w:val="Compact"/>
              <w:jc w:val="left"/>
            </w:pPr>
            <w:r>
              <w:t xml:space="preserve">0.54</w:t>
            </w:r>
          </w:p>
        </w:tc>
        <w:tc>
          <w:tcPr/>
          <w:p>
            <w:pPr>
              <w:pStyle w:val="Compact"/>
              <w:jc w:val="left"/>
            </w:pPr>
            <w:r>
              <w:t xml:space="preserve">1189</w:t>
            </w:r>
          </w:p>
        </w:tc>
        <w:tc>
          <w:tcPr/>
          <w:p>
            <w:pPr>
              <w:pStyle w:val="Compact"/>
              <w:jc w:val="left"/>
            </w:pPr>
            <w:r>
              <w:t xml:space="preserve">95.89</w:t>
            </w:r>
          </w:p>
        </w:tc>
        <w:tc>
          <w:tcPr/>
          <w:p>
            <w:pPr>
              <w:pStyle w:val="Compact"/>
              <w:jc w:val="left"/>
            </w:pPr>
            <w:r>
              <w:t xml:space="preserve">1.15</w:t>
            </w:r>
          </w:p>
        </w:tc>
        <w:tc>
          <w:tcPr/>
          <w:p>
            <w:pPr>
              <w:pStyle w:val="Compact"/>
              <w:jc w:val="left"/>
            </w:pPr>
            <w:r>
              <w:t xml:space="preserve">1189</w:t>
            </w:r>
          </w:p>
        </w:tc>
      </w:tr>
      <w:tr>
        <w:tc>
          <w:tcPr/>
          <w:p>
            <w:pPr>
              <w:pStyle w:val="Compact"/>
              <w:jc w:val="left"/>
            </w:pPr>
            <w:r>
              <w:t xml:space="preserve">3220</w:t>
            </w:r>
          </w:p>
        </w:tc>
        <w:tc>
          <w:tcPr/>
          <w:p>
            <w:pPr>
              <w:pStyle w:val="Compact"/>
              <w:jc w:val="left"/>
            </w:pPr>
            <w:r>
              <w:t xml:space="preserve">93.13</w:t>
            </w:r>
          </w:p>
        </w:tc>
        <w:tc>
          <w:tcPr/>
          <w:p>
            <w:pPr>
              <w:pStyle w:val="Compact"/>
              <w:jc w:val="left"/>
            </w:pPr>
            <w:r>
              <w:t xml:space="preserve">2.91</w:t>
            </w:r>
          </w:p>
        </w:tc>
        <w:tc>
          <w:tcPr/>
          <w:p>
            <w:pPr>
              <w:pStyle w:val="Compact"/>
              <w:jc w:val="left"/>
            </w:pPr>
            <w:r>
              <w:t xml:space="preserve">291</w:t>
            </w:r>
          </w:p>
        </w:tc>
        <w:tc>
          <w:tcPr/>
          <w:p>
            <w:pPr>
              <w:pStyle w:val="Compact"/>
              <w:jc w:val="left"/>
            </w:pPr>
            <w:r>
              <w:t xml:space="preserve">91.18</w:t>
            </w:r>
          </w:p>
        </w:tc>
        <w:tc>
          <w:tcPr/>
          <w:p>
            <w:pPr>
              <w:pStyle w:val="Compact"/>
              <w:jc w:val="left"/>
            </w:pPr>
            <w:r>
              <w:t xml:space="preserve">11.23</w:t>
            </w:r>
          </w:p>
        </w:tc>
        <w:tc>
          <w:tcPr/>
          <w:p>
            <w:pPr>
              <w:pStyle w:val="Compact"/>
              <w:jc w:val="left"/>
            </w:pPr>
            <w:r>
              <w:t xml:space="preserve">291</w:t>
            </w:r>
          </w:p>
        </w:tc>
      </w:tr>
      <w:tr>
        <w:tc>
          <w:tcPr/>
          <w:p>
            <w:pPr>
              <w:pStyle w:val="Compact"/>
              <w:jc w:val="left"/>
            </w:pPr>
            <w:r>
              <w:t xml:space="preserve">3310</w:t>
            </w:r>
          </w:p>
        </w:tc>
        <w:tc>
          <w:tcPr/>
          <w:p>
            <w:pPr>
              <w:pStyle w:val="Compact"/>
              <w:jc w:val="left"/>
            </w:pPr>
            <w:r>
              <w:t xml:space="preserve">97.83</w:t>
            </w:r>
          </w:p>
        </w:tc>
        <w:tc>
          <w:tcPr/>
          <w:p>
            <w:pPr>
              <w:pStyle w:val="Compact"/>
              <w:jc w:val="left"/>
            </w:pPr>
            <w:r>
              <w:t xml:space="preserve">1.22</w:t>
            </w:r>
          </w:p>
        </w:tc>
        <w:tc>
          <w:tcPr/>
          <w:p>
            <w:pPr>
              <w:pStyle w:val="Compact"/>
              <w:jc w:val="left"/>
            </w:pPr>
            <w:r>
              <w:t xml:space="preserve">553</w:t>
            </w:r>
          </w:p>
        </w:tc>
        <w:tc>
          <w:tcPr/>
          <w:p>
            <w:pPr>
              <w:pStyle w:val="Compact"/>
              <w:jc w:val="left"/>
            </w:pPr>
            <w:r>
              <w:t xml:space="preserve">99.17</w:t>
            </w:r>
          </w:p>
        </w:tc>
        <w:tc>
          <w:tcPr/>
          <w:p>
            <w:pPr>
              <w:pStyle w:val="Compact"/>
              <w:jc w:val="left"/>
            </w:pPr>
            <w:r>
              <w:t xml:space="preserve">0.63</w:t>
            </w:r>
          </w:p>
        </w:tc>
        <w:tc>
          <w:tcPr/>
          <w:p>
            <w:pPr>
              <w:pStyle w:val="Compact"/>
              <w:jc w:val="left"/>
            </w:pPr>
            <w:r>
              <w:t xml:space="preserve">553</w:t>
            </w:r>
          </w:p>
        </w:tc>
      </w:tr>
      <w:tr>
        <w:tc>
          <w:tcPr/>
          <w:p>
            <w:pPr>
              <w:pStyle w:val="Compact"/>
              <w:jc w:val="left"/>
            </w:pPr>
            <w:r>
              <w:t xml:space="preserve">3320</w:t>
            </w:r>
          </w:p>
        </w:tc>
        <w:tc>
          <w:tcPr/>
          <w:p>
            <w:pPr>
              <w:pStyle w:val="Compact"/>
              <w:jc w:val="left"/>
            </w:pPr>
            <w:r>
              <w:t xml:space="preserve">83.78</w:t>
            </w:r>
          </w:p>
        </w:tc>
        <w:tc>
          <w:tcPr/>
          <w:p>
            <w:pPr>
              <w:pStyle w:val="Compact"/>
              <w:jc w:val="left"/>
            </w:pPr>
            <w:r>
              <w:t xml:space="preserve">8.46</w:t>
            </w:r>
          </w:p>
        </w:tc>
        <w:tc>
          <w:tcPr/>
          <w:p>
            <w:pPr>
              <w:pStyle w:val="Compact"/>
              <w:jc w:val="left"/>
            </w:pPr>
            <w:r>
              <w:t xml:space="preserve">74</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74</w:t>
            </w:r>
          </w:p>
        </w:tc>
      </w:tr>
      <w:tr>
        <w:tc>
          <w:tcPr/>
          <w:p>
            <w:pPr>
              <w:pStyle w:val="Compact"/>
              <w:jc w:val="left"/>
            </w:pPr>
            <w:r>
              <w:t xml:space="preserve">3400</w:t>
            </w:r>
          </w:p>
        </w:tc>
        <w:tc>
          <w:tcPr/>
          <w:p>
            <w:pPr>
              <w:pStyle w:val="Compact"/>
              <w:jc w:val="left"/>
            </w:pPr>
            <w:r>
              <w:t xml:space="preserve">96.31</w:t>
            </w:r>
          </w:p>
        </w:tc>
        <w:tc>
          <w:tcPr/>
          <w:p>
            <w:pPr>
              <w:pStyle w:val="Compact"/>
              <w:jc w:val="left"/>
            </w:pPr>
            <w:r>
              <w:t xml:space="preserve">1.30</w:t>
            </w:r>
          </w:p>
        </w:tc>
        <w:tc>
          <w:tcPr/>
          <w:p>
            <w:pPr>
              <w:pStyle w:val="Compact"/>
              <w:jc w:val="left"/>
            </w:pPr>
            <w:r>
              <w:t xml:space="preserve">812</w:t>
            </w:r>
          </w:p>
        </w:tc>
        <w:tc>
          <w:tcPr/>
          <w:p>
            <w:pPr>
              <w:pStyle w:val="Compact"/>
              <w:jc w:val="left"/>
            </w:pPr>
            <w:r>
              <w:t xml:space="preserve">88.52</w:t>
            </w:r>
          </w:p>
        </w:tc>
        <w:tc>
          <w:tcPr/>
          <w:p>
            <w:pPr>
              <w:pStyle w:val="Compact"/>
              <w:jc w:val="left"/>
            </w:pPr>
            <w:r>
              <w:t xml:space="preserve">1.76</w:t>
            </w:r>
          </w:p>
        </w:tc>
        <w:tc>
          <w:tcPr/>
          <w:p>
            <w:pPr>
              <w:pStyle w:val="Compact"/>
              <w:jc w:val="left"/>
            </w:pPr>
            <w:r>
              <w:t xml:space="preserve">812</w:t>
            </w:r>
          </w:p>
        </w:tc>
      </w:tr>
      <w:tr>
        <w:tc>
          <w:tcPr/>
          <w:p>
            <w:pPr>
              <w:pStyle w:val="Compact"/>
              <w:jc w:val="left"/>
            </w:pPr>
            <w:r>
              <w:t xml:space="preserve">3500</w:t>
            </w:r>
          </w:p>
        </w:tc>
        <w:tc>
          <w:tcPr/>
          <w:p>
            <w:pPr>
              <w:pStyle w:val="Compact"/>
              <w:jc w:val="left"/>
            </w:pPr>
            <w:r>
              <w:t xml:space="preserve">97.78</w:t>
            </w:r>
          </w:p>
        </w:tc>
        <w:tc>
          <w:tcPr/>
          <w:p>
            <w:pPr>
              <w:pStyle w:val="Compact"/>
              <w:jc w:val="left"/>
            </w:pPr>
            <w:r>
              <w:t xml:space="preserve">1.36</w:t>
            </w:r>
          </w:p>
        </w:tc>
        <w:tc>
          <w:tcPr/>
          <w:p>
            <w:pPr>
              <w:pStyle w:val="Compact"/>
              <w:jc w:val="left"/>
            </w:pPr>
            <w:r>
              <w:t xml:space="preserve">451</w:t>
            </w:r>
          </w:p>
        </w:tc>
        <w:tc>
          <w:tcPr/>
          <w:p>
            <w:pPr>
              <w:pStyle w:val="Compact"/>
              <w:jc w:val="left"/>
            </w:pPr>
            <w:r>
              <w:t xml:space="preserve">98.84</w:t>
            </w:r>
          </w:p>
        </w:tc>
        <w:tc>
          <w:tcPr/>
          <w:p>
            <w:pPr>
              <w:pStyle w:val="Compact"/>
              <w:jc w:val="left"/>
            </w:pPr>
            <w:r>
              <w:t xml:space="preserve">1.30</w:t>
            </w:r>
          </w:p>
        </w:tc>
        <w:tc>
          <w:tcPr/>
          <w:p>
            <w:pPr>
              <w:pStyle w:val="Compact"/>
              <w:jc w:val="left"/>
            </w:pPr>
            <w:r>
              <w:t xml:space="preserve">451</w:t>
            </w:r>
          </w:p>
        </w:tc>
      </w:tr>
      <w:tr>
        <w:tc>
          <w:tcPr/>
          <w:p>
            <w:pPr>
              <w:pStyle w:val="Compact"/>
              <w:jc w:val="left"/>
            </w:pPr>
            <w:r>
              <w:t xml:space="preserve">3600</w:t>
            </w:r>
          </w:p>
        </w:tc>
        <w:tc>
          <w:tcPr/>
          <w:p>
            <w:pPr>
              <w:pStyle w:val="Compact"/>
              <w:jc w:val="left"/>
            </w:pPr>
            <w:r>
              <w:t xml:space="preserve">87.39</w:t>
            </w:r>
          </w:p>
        </w:tc>
        <w:tc>
          <w:tcPr/>
          <w:p>
            <w:pPr>
              <w:pStyle w:val="Compact"/>
              <w:jc w:val="left"/>
            </w:pPr>
            <w:r>
              <w:t xml:space="preserve">4.23</w:t>
            </w:r>
          </w:p>
        </w:tc>
        <w:tc>
          <w:tcPr/>
          <w:p>
            <w:pPr>
              <w:pStyle w:val="Compact"/>
              <w:jc w:val="left"/>
            </w:pPr>
            <w:r>
              <w:t xml:space="preserve">238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238</w:t>
            </w:r>
          </w:p>
        </w:tc>
      </w:tr>
      <w:tr>
        <w:tc>
          <w:tcPr/>
          <w:p>
            <w:pPr>
              <w:pStyle w:val="Compact"/>
              <w:jc w:val="left"/>
            </w:pPr>
            <w:r>
              <w:t xml:space="preserve">4100</w:t>
            </w:r>
          </w:p>
        </w:tc>
        <w:tc>
          <w:tcPr/>
          <w:p>
            <w:pPr>
              <w:pStyle w:val="Compact"/>
              <w:jc w:val="left"/>
            </w:pPr>
            <w:r>
              <w:t xml:space="preserve">97.52</w:t>
            </w:r>
          </w:p>
        </w:tc>
        <w:tc>
          <w:tcPr/>
          <w:p>
            <w:pPr>
              <w:pStyle w:val="Compact"/>
              <w:jc w:val="left"/>
            </w:pPr>
            <w:r>
              <w:t xml:space="preserve">0.98</w:t>
            </w:r>
          </w:p>
        </w:tc>
        <w:tc>
          <w:tcPr/>
          <w:p>
            <w:pPr>
              <w:pStyle w:val="Compact"/>
              <w:jc w:val="left"/>
            </w:pPr>
            <w:r>
              <w:t xml:space="preserve">969</w:t>
            </w:r>
          </w:p>
        </w:tc>
        <w:tc>
          <w:tcPr/>
          <w:p>
            <w:pPr>
              <w:pStyle w:val="Compact"/>
              <w:jc w:val="left"/>
            </w:pPr>
            <w:r>
              <w:t xml:space="preserve">97.52</w:t>
            </w:r>
          </w:p>
        </w:tc>
        <w:tc>
          <w:tcPr/>
          <w:p>
            <w:pPr>
              <w:pStyle w:val="Compact"/>
              <w:jc w:val="left"/>
            </w:pPr>
            <w:r>
              <w:t xml:space="preserve">0.86</w:t>
            </w:r>
          </w:p>
        </w:tc>
        <w:tc>
          <w:tcPr/>
          <w:p>
            <w:pPr>
              <w:pStyle w:val="Compact"/>
              <w:jc w:val="left"/>
            </w:pPr>
            <w:r>
              <w:t xml:space="preserve">969</w:t>
            </w:r>
          </w:p>
        </w:tc>
      </w:tr>
      <w:tr>
        <w:tc>
          <w:tcPr/>
          <w:p>
            <w:pPr>
              <w:pStyle w:val="Compact"/>
              <w:jc w:val="left"/>
            </w:pPr>
            <w:r>
              <w:t xml:space="preserve">4211</w:t>
            </w:r>
          </w:p>
        </w:tc>
        <w:tc>
          <w:tcPr/>
          <w:p>
            <w:pPr>
              <w:pStyle w:val="Compact"/>
              <w:jc w:val="left"/>
            </w:pPr>
            <w:r>
              <w:t xml:space="preserve">91.32</w:t>
            </w:r>
          </w:p>
        </w:tc>
        <w:tc>
          <w:tcPr/>
          <w:p>
            <w:pPr>
              <w:pStyle w:val="Compact"/>
              <w:jc w:val="left"/>
            </w:pPr>
            <w:r>
              <w:t xml:space="preserve">3.40</w:t>
            </w:r>
          </w:p>
        </w:tc>
        <w:tc>
          <w:tcPr/>
          <w:p>
            <w:pPr>
              <w:pStyle w:val="Compact"/>
              <w:jc w:val="left"/>
            </w:pPr>
            <w:r>
              <w:t xml:space="preserve">265</w:t>
            </w:r>
          </w:p>
        </w:tc>
        <w:tc>
          <w:tcPr/>
          <w:p>
            <w:pPr>
              <w:pStyle w:val="Compact"/>
              <w:jc w:val="left"/>
            </w:pPr>
            <w:r>
              <w:t xml:space="preserve">92.04</w:t>
            </w:r>
          </w:p>
        </w:tc>
        <w:tc>
          <w:tcPr/>
          <w:p>
            <w:pPr>
              <w:pStyle w:val="Compact"/>
              <w:jc w:val="left"/>
            </w:pPr>
            <w:r>
              <w:t xml:space="preserve">2.86</w:t>
            </w:r>
          </w:p>
        </w:tc>
        <w:tc>
          <w:tcPr/>
          <w:p>
            <w:pPr>
              <w:pStyle w:val="Compact"/>
              <w:jc w:val="left"/>
            </w:pPr>
            <w:r>
              <w:t xml:space="preserve">265</w:t>
            </w:r>
          </w:p>
        </w:tc>
      </w:tr>
      <w:tr>
        <w:tc>
          <w:tcPr/>
          <w:p>
            <w:pPr>
              <w:pStyle w:val="Compact"/>
              <w:jc w:val="left"/>
            </w:pPr>
            <w:r>
              <w:t xml:space="preserve">4212</w:t>
            </w:r>
          </w:p>
        </w:tc>
        <w:tc>
          <w:tcPr/>
          <w:p>
            <w:pPr>
              <w:pStyle w:val="Compact"/>
              <w:jc w:val="left"/>
            </w:pPr>
            <w:r>
              <w:t xml:space="preserve">95.10</w:t>
            </w:r>
          </w:p>
        </w:tc>
        <w:tc>
          <w:tcPr/>
          <w:p>
            <w:pPr>
              <w:pStyle w:val="Compact"/>
              <w:jc w:val="left"/>
            </w:pPr>
            <w:r>
              <w:t xml:space="preserve">1.14</w:t>
            </w:r>
          </w:p>
        </w:tc>
        <w:tc>
          <w:tcPr/>
          <w:p>
            <w:pPr>
              <w:pStyle w:val="Compact"/>
              <w:jc w:val="left"/>
            </w:pPr>
            <w:r>
              <w:t xml:space="preserve">1388</w:t>
            </w:r>
          </w:p>
        </w:tc>
        <w:tc>
          <w:tcPr/>
          <w:p>
            <w:pPr>
              <w:pStyle w:val="Compact"/>
              <w:jc w:val="left"/>
            </w:pPr>
            <w:r>
              <w:t xml:space="preserve">93.28</w:t>
            </w:r>
          </w:p>
        </w:tc>
        <w:tc>
          <w:tcPr/>
          <w:p>
            <w:pPr>
              <w:pStyle w:val="Compact"/>
              <w:jc w:val="left"/>
            </w:pPr>
            <w:r>
              <w:t xml:space="preserve">1.32</w:t>
            </w:r>
          </w:p>
        </w:tc>
        <w:tc>
          <w:tcPr/>
          <w:p>
            <w:pPr>
              <w:pStyle w:val="Compact"/>
              <w:jc w:val="left"/>
            </w:pPr>
            <w:r>
              <w:t xml:space="preserve">1388</w:t>
            </w:r>
          </w:p>
        </w:tc>
      </w:tr>
      <w:tr>
        <w:tc>
          <w:tcPr/>
          <w:p>
            <w:pPr>
              <w:pStyle w:val="Compact"/>
              <w:jc w:val="left"/>
            </w:pPr>
            <w:r>
              <w:t xml:space="preserve">4220</w:t>
            </w:r>
          </w:p>
        </w:tc>
        <w:tc>
          <w:tcPr/>
          <w:p>
            <w:pPr>
              <w:pStyle w:val="Compact"/>
              <w:jc w:val="left"/>
            </w:pPr>
            <w:r>
              <w:t xml:space="preserve">98.56</w:t>
            </w:r>
          </w:p>
        </w:tc>
        <w:tc>
          <w:tcPr/>
          <w:p>
            <w:pPr>
              <w:pStyle w:val="Compact"/>
              <w:jc w:val="left"/>
            </w:pPr>
            <w:r>
              <w:t xml:space="preserve">1.26</w:t>
            </w:r>
          </w:p>
        </w:tc>
        <w:tc>
          <w:tcPr/>
          <w:p>
            <w:pPr>
              <w:pStyle w:val="Compact"/>
              <w:jc w:val="left"/>
            </w:pPr>
            <w:r>
              <w:t xml:space="preserve">347</w:t>
            </w:r>
          </w:p>
        </w:tc>
        <w:tc>
          <w:tcPr/>
          <w:p>
            <w:pPr>
              <w:pStyle w:val="Compact"/>
              <w:jc w:val="left"/>
            </w:pPr>
            <w:r>
              <w:t xml:space="preserve">97.19</w:t>
            </w:r>
          </w:p>
        </w:tc>
        <w:tc>
          <w:tcPr/>
          <w:p>
            <w:pPr>
              <w:pStyle w:val="Compact"/>
              <w:jc w:val="left"/>
            </w:pPr>
            <w:r>
              <w:t xml:space="preserve">1.43</w:t>
            </w:r>
          </w:p>
        </w:tc>
        <w:tc>
          <w:tcPr/>
          <w:p>
            <w:pPr>
              <w:pStyle w:val="Compact"/>
              <w:jc w:val="left"/>
            </w:pPr>
            <w:r>
              <w:t xml:space="preserve">347</w:t>
            </w:r>
          </w:p>
        </w:tc>
      </w:tr>
      <w:tr>
        <w:tc>
          <w:tcPr/>
          <w:p>
            <w:pPr>
              <w:pStyle w:val="Compact"/>
              <w:jc w:val="left"/>
            </w:pPr>
            <w:r>
              <w:t xml:space="preserve">5100</w:t>
            </w:r>
          </w:p>
        </w:tc>
        <w:tc>
          <w:tcPr/>
          <w:p>
            <w:pPr>
              <w:pStyle w:val="Compact"/>
              <w:jc w:val="left"/>
            </w:pPr>
            <w:r>
              <w:t xml:space="preserve">97.95</w:t>
            </w:r>
          </w:p>
        </w:tc>
        <w:tc>
          <w:tcPr/>
          <w:p>
            <w:pPr>
              <w:pStyle w:val="Compact"/>
              <w:jc w:val="left"/>
            </w:pPr>
            <w:r>
              <w:t xml:space="preserve">0.97</w:t>
            </w:r>
          </w:p>
        </w:tc>
        <w:tc>
          <w:tcPr/>
          <w:p>
            <w:pPr>
              <w:pStyle w:val="Compact"/>
              <w:jc w:val="left"/>
            </w:pPr>
            <w:r>
              <w:t xml:space="preserve">828</w:t>
            </w:r>
          </w:p>
        </w:tc>
        <w:tc>
          <w:tcPr/>
          <w:p>
            <w:pPr>
              <w:pStyle w:val="Compact"/>
              <w:jc w:val="left"/>
            </w:pPr>
            <w:r>
              <w:t xml:space="preserve">98.19</w:t>
            </w:r>
          </w:p>
        </w:tc>
        <w:tc>
          <w:tcPr/>
          <w:p>
            <w:pPr>
              <w:pStyle w:val="Compact"/>
              <w:jc w:val="left"/>
            </w:pPr>
            <w:r>
              <w:t xml:space="preserve">0.95</w:t>
            </w:r>
          </w:p>
        </w:tc>
        <w:tc>
          <w:tcPr/>
          <w:p>
            <w:pPr>
              <w:pStyle w:val="Compact"/>
              <w:jc w:val="left"/>
            </w:pPr>
            <w:r>
              <w:t xml:space="preserve">828</w:t>
            </w:r>
          </w:p>
        </w:tc>
      </w:tr>
      <w:tr>
        <w:tc>
          <w:tcPr/>
          <w:p>
            <w:pPr>
              <w:pStyle w:val="Compact"/>
              <w:jc w:val="left"/>
            </w:pPr>
            <w:r>
              <w:t xml:space="preserve">5200</w:t>
            </w:r>
          </w:p>
        </w:tc>
        <w:tc>
          <w:tcPr/>
          <w:p>
            <w:pPr>
              <w:pStyle w:val="Compact"/>
              <w:jc w:val="left"/>
            </w:pPr>
            <w:r>
              <w:t xml:space="preserve">97.58</w:t>
            </w:r>
          </w:p>
        </w:tc>
        <w:tc>
          <w:tcPr/>
          <w:p>
            <w:pPr>
              <w:pStyle w:val="Compact"/>
              <w:jc w:val="left"/>
            </w:pPr>
            <w:r>
              <w:t xml:space="preserve">1.30</w:t>
            </w:r>
          </w:p>
        </w:tc>
        <w:tc>
          <w:tcPr/>
          <w:p>
            <w:pPr>
              <w:pStyle w:val="Compact"/>
              <w:jc w:val="left"/>
            </w:pPr>
            <w:r>
              <w:t xml:space="preserve">537</w:t>
            </w:r>
          </w:p>
        </w:tc>
        <w:tc>
          <w:tcPr/>
          <w:p>
            <w:pPr>
              <w:pStyle w:val="Compact"/>
              <w:jc w:val="left"/>
            </w:pPr>
            <w:r>
              <w:t xml:space="preserve">98.71</w:t>
            </w:r>
          </w:p>
        </w:tc>
        <w:tc>
          <w:tcPr/>
          <w:p>
            <w:pPr>
              <w:pStyle w:val="Compact"/>
              <w:jc w:val="left"/>
            </w:pPr>
            <w:r>
              <w:t xml:space="preserve">0.89</w:t>
            </w:r>
          </w:p>
        </w:tc>
        <w:tc>
          <w:tcPr/>
          <w:p>
            <w:pPr>
              <w:pStyle w:val="Compact"/>
              <w:jc w:val="left"/>
            </w:pPr>
            <w:r>
              <w:t xml:space="preserve">537</w:t>
            </w:r>
          </w:p>
        </w:tc>
      </w:tr>
      <w:tr>
        <w:tc>
          <w:tcPr/>
          <w:p>
            <w:pPr>
              <w:pStyle w:val="Compact"/>
              <w:jc w:val="left"/>
            </w:pPr>
            <w:r>
              <w:t xml:space="preserve">5300</w:t>
            </w:r>
          </w:p>
        </w:tc>
        <w:tc>
          <w:tcPr/>
          <w:p>
            <w:pPr>
              <w:pStyle w:val="Compact"/>
              <w:jc w:val="left"/>
            </w:pPr>
            <w:r>
              <w:t xml:space="preserve">97.11</w:t>
            </w:r>
          </w:p>
        </w:tc>
        <w:tc>
          <w:tcPr/>
          <w:p>
            <w:pPr>
              <w:pStyle w:val="Compact"/>
              <w:jc w:val="left"/>
            </w:pPr>
            <w:r>
              <w:t xml:space="preserve">0.99</w:t>
            </w:r>
          </w:p>
        </w:tc>
        <w:tc>
          <w:tcPr/>
          <w:p>
            <w:pPr>
              <w:pStyle w:val="Compact"/>
              <w:jc w:val="left"/>
            </w:pPr>
            <w:r>
              <w:t xml:space="preserve">1108</w:t>
            </w:r>
          </w:p>
        </w:tc>
        <w:tc>
          <w:tcPr/>
          <w:p>
            <w:pPr>
              <w:pStyle w:val="Compact"/>
              <w:jc w:val="left"/>
            </w:pPr>
            <w:r>
              <w:t xml:space="preserve">96.16</w:t>
            </w:r>
          </w:p>
        </w:tc>
        <w:tc>
          <w:tcPr/>
          <w:p>
            <w:pPr>
              <w:pStyle w:val="Compact"/>
              <w:jc w:val="left"/>
            </w:pPr>
            <w:r>
              <w:t xml:space="preserve">1.22</w:t>
            </w:r>
          </w:p>
        </w:tc>
        <w:tc>
          <w:tcPr/>
          <w:p>
            <w:pPr>
              <w:pStyle w:val="Compact"/>
              <w:jc w:val="left"/>
            </w:pPr>
            <w:r>
              <w:t xml:space="preserve">1108</w:t>
            </w:r>
          </w:p>
        </w:tc>
      </w:tr>
      <w:tr>
        <w:tc>
          <w:tcPr/>
          <w:p>
            <w:pPr>
              <w:pStyle w:val="Compact"/>
              <w:jc w:val="left"/>
            </w:pPr>
            <w:r>
              <w:t xml:space="preserve">6100</w:t>
            </w:r>
          </w:p>
        </w:tc>
        <w:tc>
          <w:tcPr/>
          <w:p>
            <w:pPr>
              <w:pStyle w:val="Compact"/>
              <w:jc w:val="left"/>
            </w:pPr>
            <w:r>
              <w:t xml:space="preserve">91.80</w:t>
            </w:r>
          </w:p>
        </w:tc>
        <w:tc>
          <w:tcPr/>
          <w:p>
            <w:pPr>
              <w:pStyle w:val="Compact"/>
              <w:jc w:val="left"/>
            </w:pPr>
            <w:r>
              <w:t xml:space="preserve">1.86</w:t>
            </w:r>
          </w:p>
        </w:tc>
        <w:tc>
          <w:tcPr/>
          <w:p>
            <w:pPr>
              <w:pStyle w:val="Compact"/>
              <w:jc w:val="left"/>
            </w:pPr>
            <w:r>
              <w:t xml:space="preserve">841</w:t>
            </w:r>
          </w:p>
        </w:tc>
        <w:tc>
          <w:tcPr/>
          <w:p>
            <w:pPr>
              <w:pStyle w:val="Compact"/>
              <w:jc w:val="left"/>
            </w:pPr>
            <w:r>
              <w:t xml:space="preserve">96.69</w:t>
            </w:r>
          </w:p>
        </w:tc>
        <w:tc>
          <w:tcPr/>
          <w:p>
            <w:pPr>
              <w:pStyle w:val="Compact"/>
              <w:jc w:val="left"/>
            </w:pPr>
            <w:r>
              <w:t xml:space="preserve">1.37</w:t>
            </w:r>
          </w:p>
        </w:tc>
        <w:tc>
          <w:tcPr/>
          <w:p>
            <w:pPr>
              <w:pStyle w:val="Compact"/>
              <w:jc w:val="left"/>
            </w:pPr>
            <w:r>
              <w:t xml:space="preserve">841</w:t>
            </w:r>
          </w:p>
        </w:tc>
      </w:tr>
      <w:tr>
        <w:tc>
          <w:tcPr/>
          <w:p>
            <w:pPr>
              <w:pStyle w:val="Compact"/>
              <w:jc w:val="left"/>
            </w:pPr>
            <w:r>
              <w:t xml:space="preserve">6210</w:t>
            </w:r>
          </w:p>
        </w:tc>
        <w:tc>
          <w:tcPr/>
          <w:p>
            <w:pPr>
              <w:pStyle w:val="Compact"/>
              <w:jc w:val="left"/>
            </w:pPr>
            <w:r>
              <w:t xml:space="preserve">97.59</w:t>
            </w:r>
          </w:p>
        </w:tc>
        <w:tc>
          <w:tcPr/>
          <w:p>
            <w:pPr>
              <w:pStyle w:val="Compact"/>
              <w:jc w:val="left"/>
            </w:pPr>
            <w:r>
              <w:t xml:space="preserve">1.48</w:t>
            </w:r>
          </w:p>
        </w:tc>
        <w:tc>
          <w:tcPr/>
          <w:p>
            <w:pPr>
              <w:pStyle w:val="Compact"/>
              <w:jc w:val="left"/>
            </w:pPr>
            <w:r>
              <w:t xml:space="preserve">415</w:t>
            </w:r>
          </w:p>
        </w:tc>
        <w:tc>
          <w:tcPr/>
          <w:p>
            <w:pPr>
              <w:pStyle w:val="Compact"/>
              <w:jc w:val="left"/>
            </w:pPr>
            <w:r>
              <w:t xml:space="preserve">94.54</w:t>
            </w:r>
          </w:p>
        </w:tc>
        <w:tc>
          <w:tcPr/>
          <w:p>
            <w:pPr>
              <w:pStyle w:val="Compact"/>
              <w:jc w:val="left"/>
            </w:pPr>
            <w:r>
              <w:t xml:space="preserve">2.90</w:t>
            </w:r>
          </w:p>
        </w:tc>
        <w:tc>
          <w:tcPr/>
          <w:p>
            <w:pPr>
              <w:pStyle w:val="Compact"/>
              <w:jc w:val="left"/>
            </w:pPr>
            <w:r>
              <w:t xml:space="preserve">415</w:t>
            </w:r>
          </w:p>
        </w:tc>
      </w:tr>
      <w:tr>
        <w:tc>
          <w:tcPr/>
          <w:p>
            <w:pPr>
              <w:pStyle w:val="Compact"/>
              <w:jc w:val="left"/>
            </w:pPr>
            <w:r>
              <w:t xml:space="preserve">6220</w:t>
            </w:r>
          </w:p>
        </w:tc>
        <w:tc>
          <w:tcPr/>
          <w:p>
            <w:pPr>
              <w:pStyle w:val="Compact"/>
              <w:jc w:val="left"/>
            </w:pPr>
            <w:r>
              <w:t xml:space="preserve">96.93</w:t>
            </w:r>
          </w:p>
        </w:tc>
        <w:tc>
          <w:tcPr/>
          <w:p>
            <w:pPr>
              <w:pStyle w:val="Compact"/>
              <w:jc w:val="left"/>
            </w:pPr>
            <w:r>
              <w:t xml:space="preserve">1.40</w:t>
            </w:r>
          </w:p>
        </w:tc>
        <w:tc>
          <w:tcPr/>
          <w:p>
            <w:pPr>
              <w:pStyle w:val="Compact"/>
              <w:jc w:val="left"/>
            </w:pPr>
            <w:r>
              <w:t xml:space="preserve">586</w:t>
            </w:r>
          </w:p>
        </w:tc>
        <w:tc>
          <w:tcPr/>
          <w:p>
            <w:pPr>
              <w:pStyle w:val="Compact"/>
              <w:jc w:val="left"/>
            </w:pPr>
            <w:r>
              <w:t xml:space="preserve">98.78</w:t>
            </w:r>
          </w:p>
        </w:tc>
        <w:tc>
          <w:tcPr/>
          <w:p>
            <w:pPr>
              <w:pStyle w:val="Compact"/>
              <w:jc w:val="left"/>
            </w:pPr>
            <w:r>
              <w:t xml:space="preserve">1.21</w:t>
            </w:r>
          </w:p>
        </w:tc>
        <w:tc>
          <w:tcPr/>
          <w:p>
            <w:pPr>
              <w:pStyle w:val="Compact"/>
              <w:jc w:val="left"/>
            </w:pPr>
            <w:r>
              <w:t xml:space="preserve">586</w:t>
            </w:r>
          </w:p>
        </w:tc>
      </w:tr>
      <w:tr>
        <w:tc>
          <w:tcPr/>
          <w:p>
            <w:pPr>
              <w:pStyle w:val="Compact"/>
              <w:jc w:val="left"/>
            </w:pPr>
            <w:r>
              <w:t xml:space="preserve">6310</w:t>
            </w:r>
          </w:p>
        </w:tc>
        <w:tc>
          <w:tcPr/>
          <w:p>
            <w:pPr>
              <w:pStyle w:val="Compact"/>
              <w:jc w:val="left"/>
            </w:pPr>
            <w:r>
              <w:t xml:space="preserve">96.08</w:t>
            </w:r>
          </w:p>
        </w:tc>
        <w:tc>
          <w:tcPr/>
          <w:p>
            <w:pPr>
              <w:pStyle w:val="Compact"/>
              <w:jc w:val="left"/>
            </w:pPr>
            <w:r>
              <w:t xml:space="preserve">1.61</w:t>
            </w:r>
          </w:p>
        </w:tc>
        <w:tc>
          <w:tcPr/>
          <w:p>
            <w:pPr>
              <w:pStyle w:val="Compact"/>
              <w:jc w:val="left"/>
            </w:pPr>
            <w:r>
              <w:t xml:space="preserve">561</w:t>
            </w:r>
          </w:p>
        </w:tc>
        <w:tc>
          <w:tcPr/>
          <w:p>
            <w:pPr>
              <w:pStyle w:val="Compact"/>
              <w:jc w:val="left"/>
            </w:pPr>
            <w:r>
              <w:t xml:space="preserve">98.97</w:t>
            </w:r>
          </w:p>
        </w:tc>
        <w:tc>
          <w:tcPr/>
          <w:p>
            <w:pPr>
              <w:pStyle w:val="Compact"/>
              <w:jc w:val="left"/>
            </w:pPr>
            <w:r>
              <w:t xml:space="preserve">0.56</w:t>
            </w:r>
          </w:p>
        </w:tc>
        <w:tc>
          <w:tcPr/>
          <w:p>
            <w:pPr>
              <w:pStyle w:val="Compact"/>
              <w:jc w:val="left"/>
            </w:pPr>
            <w:r>
              <w:t xml:space="preserve">561</w:t>
            </w:r>
          </w:p>
        </w:tc>
      </w:tr>
      <w:tr>
        <w:tc>
          <w:tcPr/>
          <w:p>
            <w:pPr>
              <w:pStyle w:val="Compact"/>
              <w:jc w:val="left"/>
            </w:pPr>
            <w:r>
              <w:t xml:space="preserve">6320</w:t>
            </w:r>
          </w:p>
        </w:tc>
        <w:tc>
          <w:tcPr/>
          <w:p>
            <w:pPr>
              <w:pStyle w:val="Compact"/>
              <w:jc w:val="left"/>
            </w:pPr>
            <w:r>
              <w:t xml:space="preserve">96.53</w:t>
            </w:r>
          </w:p>
        </w:tc>
        <w:tc>
          <w:tcPr/>
          <w:p>
            <w:pPr>
              <w:pStyle w:val="Compact"/>
              <w:jc w:val="left"/>
            </w:pPr>
            <w:r>
              <w:t xml:space="preserve">1.58</w:t>
            </w:r>
          </w:p>
        </w:tc>
        <w:tc>
          <w:tcPr/>
          <w:p>
            <w:pPr>
              <w:pStyle w:val="Compact"/>
              <w:jc w:val="left"/>
            </w:pPr>
            <w:r>
              <w:t xml:space="preserve">519</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519</w:t>
            </w:r>
          </w:p>
        </w:tc>
      </w:tr>
      <w:tr>
        <w:tc>
          <w:tcPr/>
          <w:p>
            <w:pPr>
              <w:pStyle w:val="Compact"/>
              <w:jc w:val="left"/>
            </w:pPr>
            <w:r>
              <w:t xml:space="preserve">6330</w:t>
            </w:r>
          </w:p>
        </w:tc>
        <w:tc>
          <w:tcPr/>
          <w:p>
            <w:pPr>
              <w:pStyle w:val="Compact"/>
              <w:jc w:val="left"/>
            </w:pPr>
            <w:r>
              <w:t xml:space="preserve">98.20</w:t>
            </w:r>
          </w:p>
        </w:tc>
        <w:tc>
          <w:tcPr/>
          <w:p>
            <w:pPr>
              <w:pStyle w:val="Compact"/>
              <w:jc w:val="left"/>
            </w:pPr>
            <w:r>
              <w:t xml:space="preserve">2.02</w:t>
            </w:r>
          </w:p>
        </w:tc>
        <w:tc>
          <w:tcPr/>
          <w:p>
            <w:pPr>
              <w:pStyle w:val="Compact"/>
              <w:jc w:val="left"/>
            </w:pPr>
            <w:r>
              <w:t xml:space="preserve">167</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167</w:t>
            </w:r>
          </w:p>
        </w:tc>
      </w:tr>
      <w:tr>
        <w:tc>
          <w:tcPr/>
          <w:p>
            <w:pPr>
              <w:pStyle w:val="Compact"/>
              <w:jc w:val="left"/>
            </w:pPr>
            <w:r>
              <w:t xml:space="preserve">7110</w:t>
            </w:r>
          </w:p>
        </w:tc>
        <w:tc>
          <w:tcPr/>
          <w:p>
            <w:pPr>
              <w:pStyle w:val="Compact"/>
              <w:jc w:val="left"/>
            </w:pPr>
            <w:r>
              <w:t xml:space="preserve">97.90</w:t>
            </w:r>
          </w:p>
        </w:tc>
        <w:tc>
          <w:tcPr/>
          <w:p>
            <w:pPr>
              <w:pStyle w:val="Compact"/>
              <w:jc w:val="left"/>
            </w:pPr>
            <w:r>
              <w:t xml:space="preserve">1.18</w:t>
            </w:r>
          </w:p>
        </w:tc>
        <w:tc>
          <w:tcPr/>
          <w:p>
            <w:pPr>
              <w:pStyle w:val="Compact"/>
              <w:jc w:val="left"/>
            </w:pPr>
            <w:r>
              <w:t xml:space="preserve">572</w:t>
            </w:r>
          </w:p>
        </w:tc>
        <w:tc>
          <w:tcPr/>
          <w:p>
            <w:pPr>
              <w:pStyle w:val="Compact"/>
              <w:jc w:val="left"/>
            </w:pPr>
            <w:r>
              <w:t xml:space="preserve">97.51</w:t>
            </w:r>
          </w:p>
        </w:tc>
        <w:tc>
          <w:tcPr/>
          <w:p>
            <w:pPr>
              <w:pStyle w:val="Compact"/>
              <w:jc w:val="left"/>
            </w:pPr>
            <w:r>
              <w:t xml:space="preserve">1.22</w:t>
            </w:r>
          </w:p>
        </w:tc>
        <w:tc>
          <w:tcPr/>
          <w:p>
            <w:pPr>
              <w:pStyle w:val="Compact"/>
              <w:jc w:val="left"/>
            </w:pPr>
            <w:r>
              <w:t xml:space="preserve">572</w:t>
            </w:r>
          </w:p>
        </w:tc>
      </w:tr>
      <w:tr>
        <w:tc>
          <w:tcPr/>
          <w:p>
            <w:pPr>
              <w:pStyle w:val="Compact"/>
              <w:jc w:val="left"/>
            </w:pPr>
            <w:r>
              <w:t xml:space="preserve">7121</w:t>
            </w:r>
          </w:p>
        </w:tc>
        <w:tc>
          <w:tcPr/>
          <w:p>
            <w:pPr>
              <w:pStyle w:val="Compact"/>
              <w:jc w:val="left"/>
            </w:pPr>
            <w:r>
              <w:t xml:space="preserve">98.31</w:t>
            </w:r>
          </w:p>
        </w:tc>
        <w:tc>
          <w:tcPr/>
          <w:p>
            <w:pPr>
              <w:pStyle w:val="Compact"/>
              <w:jc w:val="left"/>
            </w:pPr>
            <w:r>
              <w:t xml:space="preserve">1.91</w:t>
            </w:r>
          </w:p>
        </w:tc>
        <w:tc>
          <w:tcPr/>
          <w:p>
            <w:pPr>
              <w:pStyle w:val="Compact"/>
              <w:jc w:val="left"/>
            </w:pPr>
            <w:r>
              <w:t xml:space="preserve">177</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177</w:t>
            </w:r>
          </w:p>
        </w:tc>
      </w:tr>
      <w:tr>
        <w:tc>
          <w:tcPr/>
          <w:p>
            <w:pPr>
              <w:pStyle w:val="Compact"/>
              <w:jc w:val="left"/>
            </w:pPr>
            <w:r>
              <w:t xml:space="preserve">7122</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164</w:t>
            </w:r>
          </w:p>
        </w:tc>
        <w:tc>
          <w:tcPr/>
          <w:p>
            <w:pPr>
              <w:pStyle w:val="Compact"/>
              <w:jc w:val="left"/>
            </w:pPr>
            <w:r>
              <w:t xml:space="preserve">99.66</w:t>
            </w:r>
          </w:p>
        </w:tc>
        <w:tc>
          <w:tcPr/>
          <w:p>
            <w:pPr>
              <w:pStyle w:val="Compact"/>
              <w:jc w:val="left"/>
            </w:pPr>
            <w:r>
              <w:t xml:space="preserve">0.67</w:t>
            </w:r>
          </w:p>
        </w:tc>
        <w:tc>
          <w:tcPr/>
          <w:p>
            <w:pPr>
              <w:pStyle w:val="Compact"/>
              <w:jc w:val="left"/>
            </w:pPr>
            <w:r>
              <w:t xml:space="preserve">164</w:t>
            </w:r>
          </w:p>
        </w:tc>
      </w:tr>
      <w:tr>
        <w:tc>
          <w:tcPr/>
          <w:p>
            <w:pPr>
              <w:pStyle w:val="Compact"/>
              <w:jc w:val="left"/>
            </w:pPr>
            <w:r>
              <w:t xml:space="preserve">7210</w:t>
            </w:r>
          </w:p>
        </w:tc>
        <w:tc>
          <w:tcPr/>
          <w:p>
            <w:pPr>
              <w:pStyle w:val="Compact"/>
              <w:jc w:val="left"/>
            </w:pPr>
            <w:r>
              <w:t xml:space="preserve">95.92</w:t>
            </w:r>
          </w:p>
        </w:tc>
        <w:tc>
          <w:tcPr/>
          <w:p>
            <w:pPr>
              <w:pStyle w:val="Compact"/>
              <w:jc w:val="left"/>
            </w:pPr>
            <w:r>
              <w:t xml:space="preserve">1.67</w:t>
            </w:r>
          </w:p>
        </w:tc>
        <w:tc>
          <w:tcPr/>
          <w:p>
            <w:pPr>
              <w:pStyle w:val="Compact"/>
              <w:jc w:val="left"/>
            </w:pPr>
            <w:r>
              <w:t xml:space="preserve">539</w:t>
            </w:r>
          </w:p>
        </w:tc>
        <w:tc>
          <w:tcPr/>
          <w:p>
            <w:pPr>
              <w:pStyle w:val="Compact"/>
              <w:jc w:val="left"/>
            </w:pPr>
            <w:r>
              <w:t xml:space="preserve">99.74</w:t>
            </w:r>
          </w:p>
        </w:tc>
        <w:tc>
          <w:tcPr/>
          <w:p>
            <w:pPr>
              <w:pStyle w:val="Compact"/>
              <w:jc w:val="left"/>
            </w:pPr>
            <w:r>
              <w:t xml:space="preserve">0.50</w:t>
            </w:r>
          </w:p>
        </w:tc>
        <w:tc>
          <w:tcPr/>
          <w:p>
            <w:pPr>
              <w:pStyle w:val="Compact"/>
              <w:jc w:val="left"/>
            </w:pPr>
            <w:r>
              <w:t xml:space="preserve">539</w:t>
            </w:r>
          </w:p>
        </w:tc>
      </w:tr>
      <w:tr>
        <w:tc>
          <w:tcPr/>
          <w:p>
            <w:pPr>
              <w:pStyle w:val="Compact"/>
              <w:jc w:val="left"/>
            </w:pPr>
            <w:r>
              <w:t xml:space="preserve">7220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396</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396</w:t>
            </w:r>
          </w:p>
        </w:tc>
      </w:tr>
      <w:tr>
        <w:tc>
          <w:tcPr/>
          <w:p>
            <w:pPr>
              <w:pStyle w:val="Compact"/>
              <w:jc w:val="left"/>
            </w:pPr>
            <w:r>
              <w:t xml:space="preserve">7230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201</w:t>
            </w:r>
          </w:p>
        </w:tc>
        <w:tc>
          <w:tcPr/>
          <w:p>
            <w:pPr>
              <w:pStyle w:val="Compact"/>
              <w:jc w:val="left"/>
            </w:pPr>
            <w:r>
              <w:t xml:space="preserve">98.69</w:t>
            </w:r>
          </w:p>
        </w:tc>
        <w:tc>
          <w:tcPr/>
          <w:p>
            <w:pPr>
              <w:pStyle w:val="Compact"/>
              <w:jc w:val="left"/>
            </w:pPr>
            <w:r>
              <w:t xml:space="preserve">2.53</w:t>
            </w:r>
          </w:p>
        </w:tc>
        <w:tc>
          <w:tcPr/>
          <w:p>
            <w:pPr>
              <w:pStyle w:val="Compact"/>
              <w:jc w:val="left"/>
            </w:pPr>
            <w:r>
              <w:t xml:space="preserve">201</w:t>
            </w:r>
          </w:p>
        </w:tc>
      </w:tr>
      <w:tr>
        <w:tc>
          <w:tcPr/>
          <w:p>
            <w:pPr>
              <w:pStyle w:val="Compact"/>
              <w:jc w:val="left"/>
            </w:pPr>
            <w:r>
              <w:t xml:space="preserve">8110</w:t>
            </w:r>
          </w:p>
        </w:tc>
        <w:tc>
          <w:tcPr/>
          <w:p>
            <w:pPr>
              <w:pStyle w:val="Compact"/>
              <w:jc w:val="left"/>
            </w:pPr>
            <w:r>
              <w:t xml:space="preserve">98.99</w:t>
            </w:r>
          </w:p>
        </w:tc>
        <w:tc>
          <w:tcPr/>
          <w:p>
            <w:pPr>
              <w:pStyle w:val="Compact"/>
              <w:jc w:val="left"/>
            </w:pPr>
            <w:r>
              <w:t xml:space="preserve">0.75</w:t>
            </w:r>
          </w:p>
        </w:tc>
        <w:tc>
          <w:tcPr/>
          <w:p>
            <w:pPr>
              <w:pStyle w:val="Compact"/>
              <w:jc w:val="left"/>
            </w:pPr>
            <w:r>
              <w:t xml:space="preserve">693</w:t>
            </w:r>
          </w:p>
        </w:tc>
        <w:tc>
          <w:tcPr/>
          <w:p>
            <w:pPr>
              <w:pStyle w:val="Compact"/>
              <w:jc w:val="left"/>
            </w:pPr>
            <w:r>
              <w:t xml:space="preserve">99.08</w:t>
            </w:r>
          </w:p>
        </w:tc>
        <w:tc>
          <w:tcPr/>
          <w:p>
            <w:pPr>
              <w:pStyle w:val="Compact"/>
              <w:jc w:val="left"/>
            </w:pPr>
            <w:r>
              <w:t xml:space="preserve">0.61</w:t>
            </w:r>
          </w:p>
        </w:tc>
        <w:tc>
          <w:tcPr/>
          <w:p>
            <w:pPr>
              <w:pStyle w:val="Compact"/>
              <w:jc w:val="left"/>
            </w:pPr>
            <w:r>
              <w:t xml:space="preserve">693</w:t>
            </w:r>
          </w:p>
        </w:tc>
      </w:tr>
      <w:tr>
        <w:tc>
          <w:tcPr/>
          <w:p>
            <w:pPr>
              <w:pStyle w:val="Compact"/>
              <w:jc w:val="left"/>
            </w:pPr>
            <w:r>
              <w:t xml:space="preserve">8120</w:t>
            </w:r>
          </w:p>
        </w:tc>
        <w:tc>
          <w:tcPr/>
          <w:p>
            <w:pPr>
              <w:pStyle w:val="Compact"/>
              <w:jc w:val="left"/>
            </w:pPr>
            <w:r>
              <w:t xml:space="preserve">97.36</w:t>
            </w:r>
          </w:p>
        </w:tc>
        <w:tc>
          <w:tcPr/>
          <w:p>
            <w:pPr>
              <w:pStyle w:val="Compact"/>
              <w:jc w:val="left"/>
            </w:pPr>
            <w:r>
              <w:t xml:space="preserve">1.54</w:t>
            </w:r>
          </w:p>
        </w:tc>
        <w:tc>
          <w:tcPr/>
          <w:p>
            <w:pPr>
              <w:pStyle w:val="Compact"/>
              <w:jc w:val="left"/>
            </w:pPr>
            <w:r>
              <w:t xml:space="preserve">416</w:t>
            </w:r>
          </w:p>
        </w:tc>
        <w:tc>
          <w:tcPr/>
          <w:p>
            <w:pPr>
              <w:pStyle w:val="Compact"/>
              <w:jc w:val="left"/>
            </w:pPr>
            <w:r>
              <w:t xml:space="preserve">99.84</w:t>
            </w:r>
          </w:p>
        </w:tc>
        <w:tc>
          <w:tcPr/>
          <w:p>
            <w:pPr>
              <w:pStyle w:val="Compact"/>
              <w:jc w:val="left"/>
            </w:pPr>
            <w:r>
              <w:t xml:space="preserve">0.31</w:t>
            </w:r>
          </w:p>
        </w:tc>
        <w:tc>
          <w:tcPr/>
          <w:p>
            <w:pPr>
              <w:pStyle w:val="Compact"/>
              <w:jc w:val="left"/>
            </w:pPr>
            <w:r>
              <w:t xml:space="preserve">416</w:t>
            </w:r>
          </w:p>
        </w:tc>
      </w:tr>
      <w:tr>
        <w:tc>
          <w:tcPr/>
          <w:p>
            <w:pPr>
              <w:pStyle w:val="Compact"/>
              <w:jc w:val="left"/>
            </w:pPr>
            <w:r>
              <w:t xml:space="preserve">8130</w:t>
            </w:r>
          </w:p>
        </w:tc>
        <w:tc>
          <w:tcPr/>
          <w:p>
            <w:pPr>
              <w:pStyle w:val="Compact"/>
              <w:jc w:val="left"/>
            </w:pPr>
            <w:r>
              <w:t xml:space="preserve">94.32</w:t>
            </w:r>
          </w:p>
        </w:tc>
        <w:tc>
          <w:tcPr/>
          <w:p>
            <w:pPr>
              <w:pStyle w:val="Compact"/>
              <w:jc w:val="left"/>
            </w:pPr>
            <w:r>
              <w:t xml:space="preserve">2.17</w:t>
            </w:r>
          </w:p>
        </w:tc>
        <w:tc>
          <w:tcPr/>
          <w:p>
            <w:pPr>
              <w:pStyle w:val="Compact"/>
              <w:jc w:val="left"/>
            </w:pPr>
            <w:r>
              <w:t xml:space="preserve">440</w:t>
            </w:r>
          </w:p>
        </w:tc>
        <w:tc>
          <w:tcPr/>
          <w:p>
            <w:pPr>
              <w:pStyle w:val="Compact"/>
              <w:jc w:val="left"/>
            </w:pPr>
            <w:r>
              <w:t xml:space="preserve">99.25</w:t>
            </w:r>
          </w:p>
        </w:tc>
        <w:tc>
          <w:tcPr/>
          <w:p>
            <w:pPr>
              <w:pStyle w:val="Compact"/>
              <w:jc w:val="left"/>
            </w:pPr>
            <w:r>
              <w:t xml:space="preserve">1.45</w:t>
            </w:r>
          </w:p>
        </w:tc>
        <w:tc>
          <w:tcPr/>
          <w:p>
            <w:pPr>
              <w:pStyle w:val="Compact"/>
              <w:jc w:val="left"/>
            </w:pPr>
            <w:r>
              <w:t xml:space="preserve">440</w:t>
            </w:r>
          </w:p>
        </w:tc>
      </w:tr>
      <w:tr>
        <w:tc>
          <w:tcPr/>
          <w:p>
            <w:pPr>
              <w:pStyle w:val="Compact"/>
              <w:jc w:val="left"/>
            </w:pPr>
            <w:r>
              <w:t xml:space="preserve">8210</w:t>
            </w:r>
          </w:p>
        </w:tc>
        <w:tc>
          <w:tcPr/>
          <w:p>
            <w:pPr>
              <w:pStyle w:val="Compact"/>
              <w:jc w:val="left"/>
            </w:pPr>
            <w:r>
              <w:t xml:space="preserve">99.25</w:t>
            </w:r>
          </w:p>
        </w:tc>
        <w:tc>
          <w:tcPr/>
          <w:p>
            <w:pPr>
              <w:pStyle w:val="Compact"/>
              <w:jc w:val="left"/>
            </w:pPr>
            <w:r>
              <w:t xml:space="preserve">0.65</w:t>
            </w:r>
          </w:p>
        </w:tc>
        <w:tc>
          <w:tcPr/>
          <w:p>
            <w:pPr>
              <w:pStyle w:val="Compact"/>
              <w:jc w:val="left"/>
            </w:pPr>
            <w:r>
              <w:t xml:space="preserve">671</w:t>
            </w:r>
          </w:p>
        </w:tc>
        <w:tc>
          <w:tcPr/>
          <w:p>
            <w:pPr>
              <w:pStyle w:val="Compact"/>
              <w:jc w:val="left"/>
            </w:pPr>
            <w:r>
              <w:t xml:space="preserve">98.04</w:t>
            </w:r>
          </w:p>
        </w:tc>
        <w:tc>
          <w:tcPr/>
          <w:p>
            <w:pPr>
              <w:pStyle w:val="Compact"/>
              <w:jc w:val="left"/>
            </w:pPr>
            <w:r>
              <w:t xml:space="preserve">0.60</w:t>
            </w:r>
          </w:p>
        </w:tc>
        <w:tc>
          <w:tcPr/>
          <w:p>
            <w:pPr>
              <w:pStyle w:val="Compact"/>
              <w:jc w:val="left"/>
            </w:pPr>
            <w:r>
              <w:t xml:space="preserve">671</w:t>
            </w:r>
          </w:p>
        </w:tc>
      </w:tr>
      <w:tr>
        <w:tc>
          <w:tcPr/>
          <w:p>
            <w:pPr>
              <w:pStyle w:val="Compact"/>
              <w:jc w:val="left"/>
            </w:pPr>
            <w:r>
              <w:t xml:space="preserve">8220</w:t>
            </w:r>
          </w:p>
        </w:tc>
        <w:tc>
          <w:tcPr/>
          <w:p>
            <w:pPr>
              <w:pStyle w:val="Compact"/>
              <w:jc w:val="left"/>
            </w:pPr>
            <w:r>
              <w:t xml:space="preserve">95.08</w:t>
            </w:r>
          </w:p>
        </w:tc>
        <w:tc>
          <w:tcPr/>
          <w:p>
            <w:pPr>
              <w:pStyle w:val="Compact"/>
              <w:jc w:val="left"/>
            </w:pPr>
            <w:r>
              <w:t xml:space="preserve">1.92</w:t>
            </w:r>
          </w:p>
        </w:tc>
        <w:tc>
          <w:tcPr/>
          <w:p>
            <w:pPr>
              <w:pStyle w:val="Compact"/>
              <w:jc w:val="left"/>
            </w:pPr>
            <w:r>
              <w:t xml:space="preserve">488</w:t>
            </w:r>
          </w:p>
        </w:tc>
        <w:tc>
          <w:tcPr/>
          <w:p>
            <w:pPr>
              <w:pStyle w:val="Compact"/>
              <w:jc w:val="left"/>
            </w:pPr>
            <w:r>
              <w:t xml:space="preserve">99.81</w:t>
            </w:r>
          </w:p>
        </w:tc>
        <w:tc>
          <w:tcPr/>
          <w:p>
            <w:pPr>
              <w:pStyle w:val="Compact"/>
              <w:jc w:val="left"/>
            </w:pPr>
            <w:r>
              <w:t xml:space="preserve">0.37</w:t>
            </w:r>
          </w:p>
        </w:tc>
        <w:tc>
          <w:tcPr/>
          <w:p>
            <w:pPr>
              <w:pStyle w:val="Compact"/>
              <w:jc w:val="left"/>
            </w:pPr>
            <w:r>
              <w:t xml:space="preserve">488</w:t>
            </w:r>
          </w:p>
        </w:tc>
      </w:tr>
      <w:tr>
        <w:tc>
          <w:tcPr/>
          <w:p>
            <w:pPr>
              <w:pStyle w:val="Compact"/>
              <w:jc w:val="left"/>
            </w:pPr>
            <w:r>
              <w:t xml:space="preserve">8230</w:t>
            </w:r>
          </w:p>
        </w:tc>
        <w:tc>
          <w:tcPr/>
          <w:p>
            <w:pPr>
              <w:pStyle w:val="Compact"/>
              <w:jc w:val="left"/>
            </w:pPr>
            <w:r>
              <w:t xml:space="preserve">93.01</w:t>
            </w:r>
          </w:p>
        </w:tc>
        <w:tc>
          <w:tcPr/>
          <w:p>
            <w:pPr>
              <w:pStyle w:val="Compact"/>
              <w:jc w:val="left"/>
            </w:pPr>
            <w:r>
              <w:t xml:space="preserve">2.76</w:t>
            </w:r>
          </w:p>
        </w:tc>
        <w:tc>
          <w:tcPr/>
          <w:p>
            <w:pPr>
              <w:pStyle w:val="Compact"/>
              <w:jc w:val="left"/>
            </w:pPr>
            <w:r>
              <w:t xml:space="preserve">329</w:t>
            </w:r>
          </w:p>
        </w:tc>
        <w:tc>
          <w:tcPr/>
          <w:p>
            <w:pPr>
              <w:pStyle w:val="Compact"/>
              <w:jc w:val="left"/>
            </w:pPr>
            <w:r>
              <w:t xml:space="preserve">99.19</w:t>
            </w:r>
          </w:p>
        </w:tc>
        <w:tc>
          <w:tcPr/>
          <w:p>
            <w:pPr>
              <w:pStyle w:val="Compact"/>
              <w:jc w:val="left"/>
            </w:pPr>
            <w:r>
              <w:t xml:space="preserve">1.24</w:t>
            </w:r>
          </w:p>
        </w:tc>
        <w:tc>
          <w:tcPr/>
          <w:p>
            <w:pPr>
              <w:pStyle w:val="Compact"/>
              <w:jc w:val="left"/>
            </w:pPr>
            <w:r>
              <w:t xml:space="preserve">329</w:t>
            </w:r>
          </w:p>
        </w:tc>
      </w:tr>
      <w:tr>
        <w:tc>
          <w:tcPr/>
          <w:p>
            <w:pPr>
              <w:pStyle w:val="Compact"/>
              <w:jc w:val="left"/>
            </w:pPr>
            <w:r>
              <w:t xml:space="preserve">8240</w:t>
            </w:r>
          </w:p>
        </w:tc>
        <w:tc>
          <w:tcPr/>
          <w:p>
            <w:pPr>
              <w:pStyle w:val="Compact"/>
              <w:jc w:val="left"/>
            </w:pPr>
            <w:r>
              <w:t xml:space="preserve">97.52</w:t>
            </w:r>
          </w:p>
        </w:tc>
        <w:tc>
          <w:tcPr/>
          <w:p>
            <w:pPr>
              <w:pStyle w:val="Compact"/>
              <w:jc w:val="left"/>
            </w:pPr>
            <w:r>
              <w:t xml:space="preserve">1.33</w:t>
            </w:r>
          </w:p>
        </w:tc>
        <w:tc>
          <w:tcPr/>
          <w:p>
            <w:pPr>
              <w:pStyle w:val="Compact"/>
              <w:jc w:val="left"/>
            </w:pPr>
            <w:r>
              <w:t xml:space="preserve">525</w:t>
            </w:r>
          </w:p>
        </w:tc>
        <w:tc>
          <w:tcPr/>
          <w:p>
            <w:pPr>
              <w:pStyle w:val="Compact"/>
              <w:jc w:val="left"/>
            </w:pPr>
            <w:r>
              <w:t xml:space="preserve">98.65</w:t>
            </w:r>
          </w:p>
        </w:tc>
        <w:tc>
          <w:tcPr/>
          <w:p>
            <w:pPr>
              <w:pStyle w:val="Compact"/>
              <w:jc w:val="left"/>
            </w:pPr>
            <w:r>
              <w:t xml:space="preserve">2.01</w:t>
            </w:r>
          </w:p>
        </w:tc>
        <w:tc>
          <w:tcPr/>
          <w:p>
            <w:pPr>
              <w:pStyle w:val="Compact"/>
              <w:jc w:val="left"/>
            </w:pPr>
            <w:r>
              <w:t xml:space="preserve">525</w:t>
            </w:r>
          </w:p>
        </w:tc>
      </w:tr>
      <w:tr>
        <w:tc>
          <w:tcPr/>
          <w:p>
            <w:pPr>
              <w:pStyle w:val="Compact"/>
              <w:jc w:val="left"/>
            </w:pPr>
            <w:r>
              <w:t xml:space="preserve">8310</w:t>
            </w:r>
          </w:p>
        </w:tc>
        <w:tc>
          <w:tcPr/>
          <w:p>
            <w:pPr>
              <w:pStyle w:val="Compact"/>
              <w:jc w:val="left"/>
            </w:pPr>
            <w:r>
              <w:t xml:space="preserve">99.62</w:t>
            </w:r>
          </w:p>
        </w:tc>
        <w:tc>
          <w:tcPr/>
          <w:p>
            <w:pPr>
              <w:pStyle w:val="Compact"/>
              <w:jc w:val="left"/>
            </w:pPr>
            <w:r>
              <w:t xml:space="preserve">0.75</w:t>
            </w:r>
          </w:p>
        </w:tc>
        <w:tc>
          <w:tcPr/>
          <w:p>
            <w:pPr>
              <w:pStyle w:val="Compact"/>
              <w:jc w:val="left"/>
            </w:pPr>
            <w:r>
              <w:t xml:space="preserve">263</w:t>
            </w:r>
          </w:p>
        </w:tc>
        <w:tc>
          <w:tcPr/>
          <w:p>
            <w:pPr>
              <w:pStyle w:val="Compact"/>
              <w:jc w:val="left"/>
            </w:pPr>
            <w:r>
              <w:t xml:space="preserve">98.30</w:t>
            </w:r>
          </w:p>
        </w:tc>
        <w:tc>
          <w:tcPr/>
          <w:p>
            <w:pPr>
              <w:pStyle w:val="Compact"/>
              <w:jc w:val="left"/>
            </w:pPr>
            <w:r>
              <w:t xml:space="preserve">1.33</w:t>
            </w:r>
          </w:p>
        </w:tc>
        <w:tc>
          <w:tcPr/>
          <w:p>
            <w:pPr>
              <w:pStyle w:val="Compact"/>
              <w:jc w:val="left"/>
            </w:pPr>
            <w:r>
              <w:t xml:space="preserve">263</w:t>
            </w:r>
          </w:p>
        </w:tc>
      </w:tr>
      <w:tr>
        <w:tc>
          <w:tcPr/>
          <w:p>
            <w:pPr>
              <w:pStyle w:val="Compact"/>
              <w:jc w:val="left"/>
            </w:pPr>
            <w:r>
              <w:t xml:space="preserve">8320</w:t>
            </w:r>
          </w:p>
        </w:tc>
        <w:tc>
          <w:tcPr/>
          <w:p>
            <w:pPr>
              <w:pStyle w:val="Compact"/>
              <w:jc w:val="left"/>
            </w:pPr>
            <w:r>
              <w:t xml:space="preserve">99.63</w:t>
            </w:r>
          </w:p>
        </w:tc>
        <w:tc>
          <w:tcPr/>
          <w:p>
            <w:pPr>
              <w:pStyle w:val="Compact"/>
              <w:jc w:val="left"/>
            </w:pPr>
            <w:r>
              <w:t xml:space="preserve">0.72</w:t>
            </w:r>
          </w:p>
        </w:tc>
        <w:tc>
          <w:tcPr/>
          <w:p>
            <w:pPr>
              <w:pStyle w:val="Compact"/>
              <w:jc w:val="left"/>
            </w:pPr>
            <w:r>
              <w:t xml:space="preserve">273</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273</w:t>
            </w:r>
          </w:p>
        </w:tc>
      </w:tr>
      <w:tr>
        <w:tc>
          <w:tcPr/>
          <w:p>
            <w:pPr>
              <w:pStyle w:val="Compact"/>
              <w:jc w:val="left"/>
            </w:pPr>
            <w:r>
              <w:t xml:space="preserve">8400</w:t>
            </w:r>
          </w:p>
        </w:tc>
        <w:tc>
          <w:tcPr/>
          <w:p>
            <w:pPr>
              <w:pStyle w:val="Compact"/>
              <w:jc w:val="left"/>
            </w:pPr>
            <w:r>
              <w:t xml:space="preserve">99.62</w:t>
            </w:r>
          </w:p>
        </w:tc>
        <w:tc>
          <w:tcPr/>
          <w:p>
            <w:pPr>
              <w:pStyle w:val="Compact"/>
              <w:jc w:val="left"/>
            </w:pPr>
            <w:r>
              <w:t xml:space="preserve">0.53</w:t>
            </w:r>
          </w:p>
        </w:tc>
        <w:tc>
          <w:tcPr/>
          <w:p>
            <w:pPr>
              <w:pStyle w:val="Compact"/>
              <w:jc w:val="left"/>
            </w:pPr>
            <w:r>
              <w:t xml:space="preserve">521</w:t>
            </w:r>
          </w:p>
        </w:tc>
        <w:tc>
          <w:tcPr/>
          <w:p>
            <w:pPr>
              <w:pStyle w:val="Compact"/>
              <w:jc w:val="left"/>
            </w:pPr>
            <w:r>
              <w:t xml:space="preserve">99.48</w:t>
            </w:r>
          </w:p>
        </w:tc>
        <w:tc>
          <w:tcPr/>
          <w:p>
            <w:pPr>
              <w:pStyle w:val="Compact"/>
              <w:jc w:val="left"/>
            </w:pPr>
            <w:r>
              <w:t xml:space="preserve">0.42</w:t>
            </w:r>
          </w:p>
        </w:tc>
        <w:tc>
          <w:tcPr/>
          <w:p>
            <w:pPr>
              <w:pStyle w:val="Compact"/>
              <w:jc w:val="left"/>
            </w:pPr>
            <w:r>
              <w:t xml:space="preserve">521</w:t>
            </w:r>
          </w:p>
        </w:tc>
      </w:tr>
    </w:tbl>
    <w:bookmarkEnd w:id="151"/>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33">
    <w:p>
      <w:pPr>
        <w:pStyle w:val="FootnoteText"/>
      </w:pPr>
      <w:r>
        <w:rPr>
          <w:rStyle w:val="FootnoteReference"/>
        </w:rPr>
        <w:footnoteRef/>
      </w:r>
      <w:r>
        <w:t xml:space="preserve"> </w:t>
      </w:r>
      <w:r>
        <w:t xml:space="preserve">Performed by the Service provider after production and before delivery to the EEA</w:t>
      </w:r>
    </w:p>
  </w:footnote>
  <w:footnote w:id="134">
    <w:p>
      <w:pPr>
        <w:pStyle w:val="FootnoteText"/>
      </w:pPr>
      <w:r>
        <w:rPr>
          <w:rStyle w:val="FootnoteReference"/>
        </w:rPr>
        <w:footnoteRef/>
      </w:r>
      <w:r>
        <w:t xml:space="preserve"> </w:t>
      </w:r>
      <w:r>
        <w:t xml:space="preserve">Performed by the Service provider after production and before delivery to the EEA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jpg" /><Relationship Type="http://schemas.openxmlformats.org/officeDocument/2006/relationships/image" Id="rId79" Target="media/rId79.jpg" /><Relationship Type="http://schemas.openxmlformats.org/officeDocument/2006/relationships/image" Id="rId82" Target="media/rId82.jpg" /><Relationship Type="http://schemas.openxmlformats.org/officeDocument/2006/relationships/image" Id="rId85" Target="media/rId85.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hyperlink" Id="rId53" Target="http://cop4n2k.eu/" TargetMode="External" /><Relationship Type="http://schemas.openxmlformats.org/officeDocument/2006/relationships/hyperlink" Id="rId146" Target="https://eur-lex.europa.eu/legal-content/EN/TXT/?qid=1590574123338&amp;uri=CELEX%3A52020DC0380" TargetMode="External" /><Relationship Type="http://schemas.openxmlformats.org/officeDocument/2006/relationships/hyperlink" Id="rId65" Target="https://eur-lex.europa.eu/legal-content/EN/TXT/PDF/?uri=CELEX:32011D0484&amp;from=EN" TargetMode="External" /><Relationship Type="http://schemas.openxmlformats.org/officeDocument/2006/relationships/hyperlink" Id="rId136" Target="https://github.com/eea/copernicus_quality_tools" TargetMode="External" /><Relationship Type="http://schemas.openxmlformats.org/officeDocument/2006/relationships/hyperlink" Id="rId145" Target="https://knowledge4policy.ec.europa.eu/publication/commission-staff-working-document-expression-user-needs-copernicus-programme_en" TargetMode="External" /><Relationship Type="http://schemas.openxmlformats.org/officeDocument/2006/relationships/hyperlink" Id="rId20" Target="https://land.copernicus.eu/" TargetMode="External" /><Relationship Type="http://schemas.openxmlformats.org/officeDocument/2006/relationships/hyperlink" Id="rId25" Target="https://land.copernicus.eu/user-corner/technical-library/n2k-validation-report" TargetMode="External" /><Relationship Type="http://schemas.openxmlformats.org/officeDocument/2006/relationships/hyperlink" Id="rId24" Target="https://land.copernicus.eu/user-corner/technical-library/nmg_n2k_status_2018_change_2012_2018" TargetMode="External" /><Relationship Type="http://schemas.openxmlformats.org/officeDocument/2006/relationships/hyperlink" Id="rId147" Target="https://www.eea.europa.eu/publications/COR0-landcover" TargetMode="External" /><Relationship Type="http://schemas.openxmlformats.org/officeDocument/2006/relationships/hyperlink" Id="rId148" Target="https://www.eea.europa.eu/publications/soer-2020" TargetMode="External" /><Relationship Type="http://schemas.openxmlformats.org/officeDocument/2006/relationships/hyperlink" Id="rId149" Target="https://www.eea.europa.eu/themes/biodiversity/green-infrastructure/building-a-coherent-trans-european/contributions-to-building-a-coherent/view" TargetMode="External" /><Relationship Type="http://schemas.openxmlformats.org/officeDocument/2006/relationships/hyperlink" Id="rId14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3" Target="http://cop4n2k.eu/" TargetMode="External" /><Relationship Type="http://schemas.openxmlformats.org/officeDocument/2006/relationships/hyperlink" Id="rId146" Target="https://eur-lex.europa.eu/legal-content/EN/TXT/?qid=1590574123338&amp;uri=CELEX%3A52020DC0380" TargetMode="External" /><Relationship Type="http://schemas.openxmlformats.org/officeDocument/2006/relationships/hyperlink" Id="rId65" Target="https://eur-lex.europa.eu/legal-content/EN/TXT/PDF/?uri=CELEX:32011D0484&amp;from=EN" TargetMode="External" /><Relationship Type="http://schemas.openxmlformats.org/officeDocument/2006/relationships/hyperlink" Id="rId136" Target="https://github.com/eea/copernicus_quality_tools" TargetMode="External" /><Relationship Type="http://schemas.openxmlformats.org/officeDocument/2006/relationships/hyperlink" Id="rId145" Target="https://knowledge4policy.ec.europa.eu/publication/commission-staff-working-document-expression-user-needs-copernicus-programme_en" TargetMode="External" /><Relationship Type="http://schemas.openxmlformats.org/officeDocument/2006/relationships/hyperlink" Id="rId20" Target="https://land.copernicus.eu/" TargetMode="External" /><Relationship Type="http://schemas.openxmlformats.org/officeDocument/2006/relationships/hyperlink" Id="rId25" Target="https://land.copernicus.eu/user-corner/technical-library/n2k-validation-report" TargetMode="External" /><Relationship Type="http://schemas.openxmlformats.org/officeDocument/2006/relationships/hyperlink" Id="rId24" Target="https://land.copernicus.eu/user-corner/technical-library/nmg_n2k_status_2018_change_2012_2018" TargetMode="External" /><Relationship Type="http://schemas.openxmlformats.org/officeDocument/2006/relationships/hyperlink" Id="rId147" Target="https://www.eea.europa.eu/publications/COR0-landcover" TargetMode="External" /><Relationship Type="http://schemas.openxmlformats.org/officeDocument/2006/relationships/hyperlink" Id="rId148" Target="https://www.eea.europa.eu/publications/soer-2020" TargetMode="External" /><Relationship Type="http://schemas.openxmlformats.org/officeDocument/2006/relationships/hyperlink" Id="rId149" Target="https://www.eea.europa.eu/themes/biodiversity/green-infrastructure/building-a-coherent-trans-european/contributions-to-building-a-coherent/view" TargetMode="External" /><Relationship Type="http://schemas.openxmlformats.org/officeDocument/2006/relationships/hyperlink" Id="rId142"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N2K Product User Manual (PUM)</dc:title>
  <dc:creator/>
  <dc:description>The CLMS N2K product, part of the Copernicus Land Monitoring Service, provides detailed Land Cover/Land Use (LC/LU) data for over 4,700 grassland-rich Natura 2000 sites across Europe for the years 2006, 2012, and 2018. It supports monitoring and assessment of habitat conservation status using high-resolution satellite data, offering both status and change maps based on a harmonised classification system.</dc:description>
  <cp:keywords>european environment, eea copernicus_quality_tools, eu publication, field environmental, eea europa, eea39 vhr_image_2018, eea disclaimer, ecosystem_assessment pdf, geospatial corrections, knowledge4policy ec</cp:keywords>
  <dcterms:created xsi:type="dcterms:W3CDTF">2025-05-26T13:11:33Z</dcterms:created>
  <dcterms:modified xsi:type="dcterms:W3CDTF">2025-05-26T13:11:33Z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